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A8B4" w14:textId="2E6A86EC" w:rsidR="005F1896" w:rsidRPr="008D5DAD" w:rsidRDefault="005F1896" w:rsidP="005F1896">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45520B">
        <w:rPr>
          <w:b/>
          <w:noProof/>
          <w:sz w:val="24"/>
        </w:rPr>
        <w:t>00267</w:t>
      </w:r>
    </w:p>
    <w:p w14:paraId="25E7B697" w14:textId="77777777" w:rsidR="005F1896" w:rsidRPr="008D5DAD" w:rsidRDefault="005F1896" w:rsidP="005F1896">
      <w:pPr>
        <w:pStyle w:val="CRCoverPage"/>
        <w:outlineLvl w:val="0"/>
        <w:rPr>
          <w:b/>
          <w:noProof/>
          <w:sz w:val="24"/>
        </w:rPr>
      </w:pPr>
      <w:r w:rsidRPr="00EA0A70">
        <w:rPr>
          <w:b/>
          <w:noProof/>
          <w:sz w:val="24"/>
        </w:rPr>
        <w:t>Athens, Greece, February 27 – March 3, 202</w:t>
      </w:r>
      <w:r>
        <w:rPr>
          <w:b/>
          <w:noProof/>
          <w:sz w:val="24"/>
        </w:rPr>
        <w:t>3</w:t>
      </w:r>
    </w:p>
    <w:p w14:paraId="57CA4489" w14:textId="7EC8FBA8"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1" w:name="Source"/>
      <w:bookmarkEnd w:id="1"/>
      <w:r w:rsidRPr="00784211">
        <w:rPr>
          <w:rFonts w:ascii="Arial" w:hAnsi="Arial" w:cs="Arial"/>
          <w:b/>
          <w:color w:val="000000" w:themeColor="text1"/>
          <w:sz w:val="22"/>
          <w:szCs w:val="22"/>
        </w:rPr>
        <w:tab/>
      </w:r>
      <w:r w:rsidR="005F1896">
        <w:rPr>
          <w:rFonts w:ascii="Arial" w:hAnsi="Arial" w:cs="Arial"/>
          <w:b/>
          <w:color w:val="000000" w:themeColor="text1"/>
          <w:sz w:val="22"/>
          <w:szCs w:val="22"/>
        </w:rPr>
        <w:t>9</w:t>
      </w:r>
      <w:r w:rsidRPr="00784211">
        <w:rPr>
          <w:rFonts w:ascii="Arial" w:hAnsi="Arial" w:cs="Arial"/>
          <w:b/>
          <w:color w:val="000000" w:themeColor="text1"/>
          <w:sz w:val="22"/>
          <w:szCs w:val="22"/>
        </w:rPr>
        <w:t>.8.2</w:t>
      </w:r>
      <w:r w:rsidR="000D3375" w:rsidRPr="00784211">
        <w:rPr>
          <w:rFonts w:ascii="Arial" w:hAnsi="Arial" w:cs="Arial"/>
          <w:b/>
          <w:color w:val="000000" w:themeColor="text1"/>
          <w:sz w:val="22"/>
          <w:szCs w:val="22"/>
        </w:rPr>
        <w:t>.</w:t>
      </w:r>
      <w:r w:rsidR="00662BA4">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75A5E5C6"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86461">
        <w:rPr>
          <w:rFonts w:ascii="Arial" w:hAnsi="Arial" w:cs="Arial"/>
          <w:b/>
          <w:color w:val="000000" w:themeColor="text1"/>
          <w:sz w:val="22"/>
          <w:szCs w:val="22"/>
        </w:rPr>
        <w:t xml:space="preserve">System parameter and UE assumption </w:t>
      </w:r>
      <w:r w:rsidRPr="00784211">
        <w:rPr>
          <w:rFonts w:ascii="Arial" w:hAnsi="Arial" w:cs="Arial"/>
          <w:b/>
          <w:color w:val="000000" w:themeColor="text1"/>
          <w:sz w:val="22"/>
          <w:szCs w:val="22"/>
        </w:rPr>
        <w:t>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2" w:name="DocumentFor"/>
      <w:bookmarkEnd w:id="2"/>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0F75FD06" w14:textId="04EACCD4" w:rsidR="00883600" w:rsidRDefault="008E112D" w:rsidP="00883600">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883600">
        <w:rPr>
          <w:color w:val="000000" w:themeColor="text1"/>
          <w:sz w:val="20"/>
          <w:szCs w:val="20"/>
          <w:lang w:eastAsia="ja-JP"/>
        </w:rPr>
        <w:t>5</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883600">
        <w:rPr>
          <w:color w:val="000000" w:themeColor="text1"/>
          <w:sz w:val="20"/>
          <w:szCs w:val="20"/>
          <w:lang w:eastAsia="ja-JP"/>
        </w:rPr>
        <w:t>. In this contribution, we focus on two issues discussed in the WF:</w:t>
      </w:r>
    </w:p>
    <w:p w14:paraId="71EC9A40" w14:textId="77777777" w:rsidR="00883600" w:rsidRPr="00883600" w:rsidRDefault="00883600" w:rsidP="00883600">
      <w:pPr>
        <w:pStyle w:val="ListParagraph"/>
        <w:numPr>
          <w:ilvl w:val="0"/>
          <w:numId w:val="14"/>
        </w:numPr>
        <w:rPr>
          <w:color w:val="000000" w:themeColor="text1"/>
          <w:sz w:val="20"/>
          <w:szCs w:val="20"/>
          <w:lang w:eastAsia="ja-JP"/>
        </w:rPr>
      </w:pPr>
      <w:r w:rsidRPr="00883600">
        <w:rPr>
          <w:color w:val="000000" w:themeColor="text1"/>
          <w:sz w:val="20"/>
          <w:szCs w:val="20"/>
          <w:lang w:eastAsia="ja-JP"/>
        </w:rPr>
        <w:t>Same UE RF requirements for mDCI vs sDCI</w:t>
      </w:r>
    </w:p>
    <w:p w14:paraId="3EC090E5" w14:textId="50E9FDD5" w:rsidR="00883600" w:rsidRPr="00883600" w:rsidRDefault="00883600" w:rsidP="00883600">
      <w:pPr>
        <w:pStyle w:val="ListParagraph"/>
        <w:numPr>
          <w:ilvl w:val="0"/>
          <w:numId w:val="14"/>
        </w:numPr>
        <w:rPr>
          <w:color w:val="000000" w:themeColor="text1"/>
          <w:sz w:val="20"/>
          <w:szCs w:val="20"/>
          <w:lang w:eastAsia="ja-JP"/>
        </w:rPr>
      </w:pPr>
      <w:r w:rsidRPr="00883600">
        <w:rPr>
          <w:color w:val="000000" w:themeColor="text1"/>
          <w:sz w:val="20"/>
          <w:szCs w:val="20"/>
          <w:lang w:eastAsia="ja-JP"/>
        </w:rPr>
        <w:t xml:space="preserve">Minimum network benefit for enhanced UE </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02E723DC" w14:textId="71DC4147" w:rsidR="005273BE" w:rsidRPr="00A226BA" w:rsidRDefault="005273BE" w:rsidP="005273BE">
      <w:pPr>
        <w:pStyle w:val="Heading2"/>
        <w:rPr>
          <w:color w:val="000000" w:themeColor="text1"/>
          <w:sz w:val="28"/>
          <w:szCs w:val="28"/>
        </w:rPr>
      </w:pPr>
      <w:r w:rsidRPr="00A226BA">
        <w:rPr>
          <w:color w:val="000000" w:themeColor="text1"/>
          <w:sz w:val="28"/>
          <w:szCs w:val="28"/>
        </w:rPr>
        <w:t xml:space="preserve">2.1 </w:t>
      </w:r>
      <w:r w:rsidR="00605724" w:rsidRPr="00605724">
        <w:rPr>
          <w:color w:val="000000" w:themeColor="text1"/>
          <w:sz w:val="28"/>
          <w:szCs w:val="28"/>
        </w:rPr>
        <w:t xml:space="preserve">Same UE RF requirements for </w:t>
      </w:r>
      <w:proofErr w:type="spellStart"/>
      <w:r w:rsidR="00605724" w:rsidRPr="00605724">
        <w:rPr>
          <w:color w:val="000000" w:themeColor="text1"/>
          <w:sz w:val="28"/>
          <w:szCs w:val="28"/>
        </w:rPr>
        <w:t>mDCI</w:t>
      </w:r>
      <w:proofErr w:type="spellEnd"/>
      <w:r w:rsidR="00605724" w:rsidRPr="00605724">
        <w:rPr>
          <w:color w:val="000000" w:themeColor="text1"/>
          <w:sz w:val="28"/>
          <w:szCs w:val="28"/>
        </w:rPr>
        <w:t xml:space="preserve"> vs </w:t>
      </w:r>
      <w:proofErr w:type="spellStart"/>
      <w:r w:rsidR="00605724" w:rsidRPr="00605724">
        <w:rPr>
          <w:color w:val="000000" w:themeColor="text1"/>
          <w:sz w:val="28"/>
          <w:szCs w:val="28"/>
        </w:rPr>
        <w:t>sDCI</w:t>
      </w:r>
      <w:proofErr w:type="spellEnd"/>
    </w:p>
    <w:p w14:paraId="46BF65B3" w14:textId="30E71592" w:rsidR="00463EBB" w:rsidRDefault="00C72154" w:rsidP="00D4380C">
      <w:pPr>
        <w:autoSpaceDE w:val="0"/>
        <w:autoSpaceDN w:val="0"/>
        <w:adjustRightInd w:val="0"/>
        <w:jc w:val="both"/>
        <w:rPr>
          <w:color w:val="000000" w:themeColor="text1"/>
          <w:sz w:val="20"/>
          <w:szCs w:val="20"/>
        </w:rPr>
      </w:pPr>
      <w:r>
        <w:rPr>
          <w:color w:val="000000" w:themeColor="text1"/>
          <w:sz w:val="20"/>
          <w:szCs w:val="20"/>
        </w:rPr>
        <w:t>In the WF</w:t>
      </w:r>
      <w:r w:rsidR="00440B02">
        <w:rPr>
          <w:color w:val="000000" w:themeColor="text1"/>
          <w:sz w:val="20"/>
          <w:szCs w:val="20"/>
        </w:rPr>
        <w:t xml:space="preserve"> </w:t>
      </w:r>
      <w:r>
        <w:rPr>
          <w:color w:val="000000" w:themeColor="text1"/>
          <w:sz w:val="20"/>
          <w:szCs w:val="20"/>
        </w:rPr>
        <w:t xml:space="preserve">[1], </w:t>
      </w:r>
      <w:r w:rsidR="00463EBB">
        <w:rPr>
          <w:color w:val="000000" w:themeColor="text1"/>
          <w:sz w:val="20"/>
          <w:szCs w:val="20"/>
        </w:rPr>
        <w:t>the following agreements were made:</w:t>
      </w:r>
    </w:p>
    <w:p w14:paraId="2C33579C" w14:textId="48B4BFC8" w:rsidR="00605724" w:rsidRDefault="00605724" w:rsidP="00D4380C">
      <w:pPr>
        <w:autoSpaceDE w:val="0"/>
        <w:autoSpaceDN w:val="0"/>
        <w:adjustRightInd w:val="0"/>
        <w:jc w:val="both"/>
        <w:rPr>
          <w:color w:val="000000" w:themeColor="text1"/>
          <w:sz w:val="20"/>
          <w:szCs w:val="20"/>
        </w:rPr>
      </w:pPr>
    </w:p>
    <w:p w14:paraId="271E7D10" w14:textId="77777777" w:rsidR="00605724" w:rsidRPr="00605724" w:rsidRDefault="00605724" w:rsidP="00605724">
      <w:pPr>
        <w:rPr>
          <w:b/>
          <w:bCs/>
          <w:iCs/>
          <w:color w:val="0070C0"/>
          <w:sz w:val="20"/>
          <w:szCs w:val="20"/>
        </w:rPr>
      </w:pPr>
      <w:r w:rsidRPr="00605724">
        <w:rPr>
          <w:b/>
          <w:bCs/>
          <w:iCs/>
          <w:color w:val="0070C0"/>
          <w:sz w:val="20"/>
          <w:szCs w:val="20"/>
        </w:rPr>
        <w:t>Agreement</w:t>
      </w:r>
    </w:p>
    <w:p w14:paraId="57B09D69" w14:textId="77777777" w:rsidR="00605724" w:rsidRPr="00605724" w:rsidRDefault="00605724" w:rsidP="00605724">
      <w:pPr>
        <w:pStyle w:val="ListParagraph"/>
        <w:numPr>
          <w:ilvl w:val="0"/>
          <w:numId w:val="15"/>
        </w:numPr>
        <w:overflowPunct w:val="0"/>
        <w:autoSpaceDE w:val="0"/>
        <w:autoSpaceDN w:val="0"/>
        <w:adjustRightInd w:val="0"/>
        <w:contextualSpacing w:val="0"/>
        <w:textAlignment w:val="baseline"/>
        <w:rPr>
          <w:b/>
          <w:bCs/>
          <w:i/>
          <w:color w:val="0070C0"/>
          <w:sz w:val="20"/>
          <w:szCs w:val="20"/>
        </w:rPr>
      </w:pPr>
      <w:r w:rsidRPr="00605724">
        <w:rPr>
          <w:b/>
          <w:bCs/>
          <w:i/>
          <w:color w:val="0070C0"/>
          <w:sz w:val="20"/>
          <w:szCs w:val="20"/>
        </w:rPr>
        <w:t xml:space="preserve">Strive to define single set of requirements for both sDCI and mDCI. </w:t>
      </w:r>
    </w:p>
    <w:p w14:paraId="2D93B3BD" w14:textId="77777777" w:rsidR="00605724" w:rsidRPr="00605724" w:rsidRDefault="00605724" w:rsidP="00605724">
      <w:pPr>
        <w:pStyle w:val="ListParagraph"/>
        <w:numPr>
          <w:ilvl w:val="1"/>
          <w:numId w:val="15"/>
        </w:numPr>
        <w:overflowPunct w:val="0"/>
        <w:autoSpaceDE w:val="0"/>
        <w:autoSpaceDN w:val="0"/>
        <w:adjustRightInd w:val="0"/>
        <w:contextualSpacing w:val="0"/>
        <w:textAlignment w:val="baseline"/>
        <w:rPr>
          <w:b/>
          <w:bCs/>
          <w:i/>
          <w:color w:val="0070C0"/>
          <w:sz w:val="20"/>
          <w:szCs w:val="20"/>
        </w:rPr>
      </w:pPr>
      <w:r w:rsidRPr="00605724">
        <w:rPr>
          <w:b/>
          <w:bCs/>
          <w:i/>
          <w:color w:val="0070C0"/>
          <w:sz w:val="20"/>
          <w:szCs w:val="20"/>
        </w:rPr>
        <w:t xml:space="preserve">Further study is needed to understand the difference between sDCI and mDCI and how to accommodate such difference in single set of requirements if feasible. </w:t>
      </w:r>
    </w:p>
    <w:p w14:paraId="57C4087D" w14:textId="16868532" w:rsidR="00605724" w:rsidRDefault="00605724" w:rsidP="00D4380C">
      <w:pPr>
        <w:autoSpaceDE w:val="0"/>
        <w:autoSpaceDN w:val="0"/>
        <w:adjustRightInd w:val="0"/>
        <w:jc w:val="both"/>
        <w:rPr>
          <w:color w:val="000000" w:themeColor="text1"/>
          <w:sz w:val="20"/>
          <w:szCs w:val="20"/>
        </w:rPr>
      </w:pPr>
    </w:p>
    <w:p w14:paraId="41B08437" w14:textId="27E4CCFD" w:rsidR="00605724" w:rsidRDefault="008B4E0D" w:rsidP="00D4380C">
      <w:pPr>
        <w:autoSpaceDE w:val="0"/>
        <w:autoSpaceDN w:val="0"/>
        <w:adjustRightInd w:val="0"/>
        <w:jc w:val="both"/>
        <w:rPr>
          <w:color w:val="000000" w:themeColor="text1"/>
          <w:sz w:val="20"/>
          <w:szCs w:val="20"/>
        </w:rPr>
      </w:pPr>
      <w:r>
        <w:rPr>
          <w:color w:val="000000" w:themeColor="text1"/>
          <w:sz w:val="20"/>
          <w:szCs w:val="20"/>
        </w:rPr>
        <w:t>To have a fair comparison between sDCI</w:t>
      </w:r>
      <w:r w:rsidR="007C0132">
        <w:rPr>
          <w:color w:val="000000" w:themeColor="text1"/>
          <w:sz w:val="20"/>
          <w:szCs w:val="20"/>
        </w:rPr>
        <w:t xml:space="preserve"> (assuming SDM scheme)</w:t>
      </w:r>
      <w:r>
        <w:rPr>
          <w:color w:val="000000" w:themeColor="text1"/>
          <w:sz w:val="20"/>
          <w:szCs w:val="20"/>
        </w:rPr>
        <w:t xml:space="preserve"> and mDCI, and </w:t>
      </w:r>
      <w:r w:rsidR="007667F7">
        <w:rPr>
          <w:color w:val="000000" w:themeColor="text1"/>
          <w:sz w:val="20"/>
          <w:szCs w:val="20"/>
        </w:rPr>
        <w:t xml:space="preserve">to </w:t>
      </w:r>
      <w:r>
        <w:rPr>
          <w:color w:val="000000" w:themeColor="text1"/>
          <w:sz w:val="20"/>
          <w:szCs w:val="20"/>
        </w:rPr>
        <w:t xml:space="preserve">make sure that “true” MIMO </w:t>
      </w:r>
      <w:r w:rsidR="007C0132">
        <w:rPr>
          <w:color w:val="000000" w:themeColor="text1"/>
          <w:sz w:val="20"/>
          <w:szCs w:val="20"/>
        </w:rPr>
        <w:t>mode</w:t>
      </w:r>
      <w:r>
        <w:rPr>
          <w:color w:val="000000" w:themeColor="text1"/>
          <w:sz w:val="20"/>
          <w:szCs w:val="20"/>
        </w:rPr>
        <w:t xml:space="preserve"> is considered in the requirement, we propose the following mDCI </w:t>
      </w:r>
      <w:r w:rsidR="007667F7">
        <w:rPr>
          <w:color w:val="000000" w:themeColor="text1"/>
          <w:sz w:val="20"/>
          <w:szCs w:val="20"/>
        </w:rPr>
        <w:t>scenario</w:t>
      </w:r>
      <w:r w:rsidR="007C0132">
        <w:rPr>
          <w:color w:val="000000" w:themeColor="text1"/>
          <w:sz w:val="20"/>
          <w:szCs w:val="20"/>
        </w:rPr>
        <w:t>.</w:t>
      </w:r>
    </w:p>
    <w:p w14:paraId="4C87EF22" w14:textId="616F29A2" w:rsidR="007C0132" w:rsidRDefault="007C0132" w:rsidP="007C0132">
      <w:pPr>
        <w:pStyle w:val="ListParagraph"/>
        <w:numPr>
          <w:ilvl w:val="0"/>
          <w:numId w:val="15"/>
        </w:numPr>
        <w:autoSpaceDE w:val="0"/>
        <w:autoSpaceDN w:val="0"/>
        <w:adjustRightInd w:val="0"/>
        <w:jc w:val="both"/>
        <w:rPr>
          <w:color w:val="000000" w:themeColor="text1"/>
          <w:sz w:val="20"/>
          <w:szCs w:val="20"/>
        </w:rPr>
      </w:pPr>
      <w:r>
        <w:rPr>
          <w:color w:val="000000" w:themeColor="text1"/>
          <w:sz w:val="20"/>
          <w:szCs w:val="20"/>
        </w:rPr>
        <w:t>F</w:t>
      </w:r>
      <w:r w:rsidRPr="007C0132">
        <w:rPr>
          <w:color w:val="000000" w:themeColor="text1"/>
          <w:sz w:val="20"/>
          <w:szCs w:val="20"/>
        </w:rPr>
        <w:t>ully overlapping PDSCH in time</w:t>
      </w:r>
      <w:r>
        <w:rPr>
          <w:color w:val="000000" w:themeColor="text1"/>
          <w:sz w:val="20"/>
          <w:szCs w:val="20"/>
        </w:rPr>
        <w:t>.</w:t>
      </w:r>
      <w:r w:rsidRPr="007C0132">
        <w:rPr>
          <w:color w:val="000000" w:themeColor="text1"/>
          <w:sz w:val="20"/>
          <w:szCs w:val="20"/>
        </w:rPr>
        <w:t xml:space="preserve"> </w:t>
      </w:r>
      <w:r w:rsidR="003F3DB4" w:rsidRPr="007C0132">
        <w:rPr>
          <w:color w:val="000000" w:themeColor="text1"/>
          <w:sz w:val="20"/>
          <w:szCs w:val="20"/>
        </w:rPr>
        <w:t xml:space="preserve">The UE capability “multiDCI-MultiTRP-r16” indicates whether the UE supports multi-DCI based multi-TRP and support of fully/partially overlapping PDSCHs in time and non-overlapping in frequency. </w:t>
      </w:r>
      <w:r>
        <w:rPr>
          <w:color w:val="000000" w:themeColor="text1"/>
          <w:sz w:val="20"/>
          <w:szCs w:val="20"/>
        </w:rPr>
        <w:t xml:space="preserve">To support “true” MIMO mode, we propose fully overlapping in time. In addition, </w:t>
      </w:r>
      <w:r w:rsidR="003F3DB4" w:rsidRPr="007C0132">
        <w:rPr>
          <w:color w:val="000000" w:themeColor="text1"/>
          <w:sz w:val="20"/>
          <w:szCs w:val="20"/>
        </w:rPr>
        <w:t>partially overlapping in time can complicate channel estimate and increase UE complexity</w:t>
      </w:r>
      <w:r w:rsidR="003471FE" w:rsidRPr="007C0132">
        <w:rPr>
          <w:color w:val="000000" w:themeColor="text1"/>
          <w:sz w:val="20"/>
          <w:szCs w:val="20"/>
        </w:rPr>
        <w:t xml:space="preserve">, it is preferred to focus on the case of the fully overlapping PDSCH in time. </w:t>
      </w:r>
    </w:p>
    <w:p w14:paraId="3100D537" w14:textId="683A8D3E" w:rsidR="003F3DB4" w:rsidRPr="007C0132" w:rsidRDefault="007C0132" w:rsidP="007C0132">
      <w:pPr>
        <w:pStyle w:val="ListParagraph"/>
        <w:numPr>
          <w:ilvl w:val="0"/>
          <w:numId w:val="15"/>
        </w:numPr>
        <w:autoSpaceDE w:val="0"/>
        <w:autoSpaceDN w:val="0"/>
        <w:adjustRightInd w:val="0"/>
        <w:jc w:val="both"/>
        <w:rPr>
          <w:color w:val="000000" w:themeColor="text1"/>
          <w:sz w:val="20"/>
          <w:szCs w:val="20"/>
        </w:rPr>
      </w:pPr>
      <w:r>
        <w:rPr>
          <w:color w:val="000000" w:themeColor="text1"/>
          <w:sz w:val="20"/>
          <w:szCs w:val="20"/>
        </w:rPr>
        <w:t>F</w:t>
      </w:r>
      <w:r w:rsidR="003471FE" w:rsidRPr="007C0132">
        <w:rPr>
          <w:color w:val="000000" w:themeColor="text1"/>
          <w:sz w:val="20"/>
          <w:szCs w:val="20"/>
        </w:rPr>
        <w:t>ully overlapping in frequency</w:t>
      </w:r>
      <w:r>
        <w:rPr>
          <w:color w:val="000000" w:themeColor="text1"/>
          <w:sz w:val="20"/>
          <w:szCs w:val="20"/>
        </w:rPr>
        <w:t xml:space="preserve">. To enable </w:t>
      </w:r>
      <w:r w:rsidR="003471FE" w:rsidRPr="007C0132">
        <w:rPr>
          <w:color w:val="000000" w:themeColor="text1"/>
          <w:sz w:val="20"/>
          <w:szCs w:val="20"/>
        </w:rPr>
        <w:t>fully overlapping in frequency</w:t>
      </w:r>
      <w:r>
        <w:rPr>
          <w:color w:val="000000" w:themeColor="text1"/>
          <w:sz w:val="20"/>
          <w:szCs w:val="20"/>
        </w:rPr>
        <w:t xml:space="preserve">, </w:t>
      </w:r>
      <w:r w:rsidR="003471FE" w:rsidRPr="007C0132">
        <w:rPr>
          <w:color w:val="000000" w:themeColor="text1"/>
          <w:sz w:val="20"/>
          <w:szCs w:val="20"/>
        </w:rPr>
        <w:t>the UE needs to support another UE capability “overlapPDSCHsFullyFreqTime-r16.”</w:t>
      </w:r>
    </w:p>
    <w:p w14:paraId="4CA9BF8F" w14:textId="77777777" w:rsidR="00D8282F" w:rsidRDefault="00D8282F" w:rsidP="003F3DB4">
      <w:pPr>
        <w:autoSpaceDE w:val="0"/>
        <w:autoSpaceDN w:val="0"/>
        <w:adjustRightInd w:val="0"/>
        <w:jc w:val="both"/>
        <w:rPr>
          <w:color w:val="000000" w:themeColor="text1"/>
          <w:sz w:val="20"/>
          <w:szCs w:val="20"/>
        </w:rPr>
      </w:pPr>
    </w:p>
    <w:p w14:paraId="6598ED83" w14:textId="77777777" w:rsidR="00FA034A" w:rsidRDefault="00D8282F" w:rsidP="00472452">
      <w:pPr>
        <w:autoSpaceDE w:val="0"/>
        <w:autoSpaceDN w:val="0"/>
        <w:adjustRightInd w:val="0"/>
        <w:jc w:val="both"/>
        <w:rPr>
          <w:color w:val="000000" w:themeColor="text1"/>
          <w:sz w:val="20"/>
          <w:szCs w:val="20"/>
        </w:rPr>
      </w:pPr>
      <w:r>
        <w:rPr>
          <w:color w:val="000000" w:themeColor="text1"/>
          <w:sz w:val="20"/>
          <w:szCs w:val="20"/>
        </w:rPr>
        <w:t>Although we are discussing RF requirement, it</w:t>
      </w:r>
      <w:r w:rsidR="00EF25F1">
        <w:rPr>
          <w:color w:val="000000" w:themeColor="text1"/>
          <w:sz w:val="20"/>
          <w:szCs w:val="20"/>
        </w:rPr>
        <w:t xml:space="preserve"> is</w:t>
      </w:r>
      <w:r>
        <w:rPr>
          <w:color w:val="000000" w:themeColor="text1"/>
          <w:sz w:val="20"/>
          <w:szCs w:val="20"/>
        </w:rPr>
        <w:t xml:space="preserve"> necessary to discuss the BB receiver assumption since the throughput-based spherical coverage requirement is verified by having the UE meet a certain throughput target for a defined reference measurement channel (RMC), as discussed in our companion RF contribution [2]. </w:t>
      </w:r>
      <w:r w:rsidR="00A80C48">
        <w:rPr>
          <w:color w:val="000000" w:themeColor="text1"/>
          <w:sz w:val="20"/>
          <w:szCs w:val="20"/>
        </w:rPr>
        <w:t xml:space="preserve">So far, </w:t>
      </w:r>
      <w:r w:rsidR="00A80C48" w:rsidRPr="00A80C48">
        <w:rPr>
          <w:color w:val="000000" w:themeColor="text1"/>
          <w:sz w:val="20"/>
          <w:szCs w:val="20"/>
        </w:rPr>
        <w:t>MMSE-IRC</w:t>
      </w:r>
      <w:r w:rsidR="00A80C48">
        <w:rPr>
          <w:color w:val="000000" w:themeColor="text1"/>
          <w:sz w:val="20"/>
          <w:szCs w:val="20"/>
        </w:rPr>
        <w:t xml:space="preserve"> receiver is the baseline receiver for </w:t>
      </w:r>
      <w:proofErr w:type="gramStart"/>
      <w:r w:rsidR="00A80C48">
        <w:rPr>
          <w:color w:val="000000" w:themeColor="text1"/>
          <w:sz w:val="20"/>
          <w:szCs w:val="20"/>
        </w:rPr>
        <w:t>NR</w:t>
      </w:r>
      <w:proofErr w:type="gramEnd"/>
      <w:r w:rsidR="00A80C48">
        <w:rPr>
          <w:color w:val="000000" w:themeColor="text1"/>
          <w:sz w:val="20"/>
          <w:szCs w:val="20"/>
        </w:rPr>
        <w:t xml:space="preserve"> and we propose to use it for discussing RF requirement too. </w:t>
      </w:r>
    </w:p>
    <w:p w14:paraId="4A1CB044" w14:textId="77777777" w:rsidR="00FA034A" w:rsidRDefault="00FA034A" w:rsidP="00472452">
      <w:pPr>
        <w:autoSpaceDE w:val="0"/>
        <w:autoSpaceDN w:val="0"/>
        <w:adjustRightInd w:val="0"/>
        <w:jc w:val="both"/>
        <w:rPr>
          <w:color w:val="000000" w:themeColor="text1"/>
          <w:sz w:val="20"/>
          <w:szCs w:val="20"/>
        </w:rPr>
      </w:pPr>
    </w:p>
    <w:p w14:paraId="71F79DF4" w14:textId="49A30508" w:rsidR="00472452" w:rsidRPr="00472452" w:rsidRDefault="00472452" w:rsidP="00472452">
      <w:pPr>
        <w:autoSpaceDE w:val="0"/>
        <w:autoSpaceDN w:val="0"/>
        <w:adjustRightInd w:val="0"/>
        <w:jc w:val="both"/>
        <w:rPr>
          <w:color w:val="000000" w:themeColor="text1"/>
          <w:sz w:val="20"/>
          <w:szCs w:val="20"/>
        </w:rPr>
      </w:pPr>
      <w:r>
        <w:rPr>
          <w:color w:val="000000" w:themeColor="text1"/>
          <w:sz w:val="20"/>
          <w:szCs w:val="20"/>
        </w:rPr>
        <w:t>As shown in Fig. 1, t</w:t>
      </w:r>
      <w:r>
        <w:rPr>
          <w:rFonts w:eastAsia="SimSun"/>
          <w:sz w:val="20"/>
          <w:szCs w:val="20"/>
          <w:lang w:val="en-GB" w:eastAsia="en-GB"/>
        </w:rPr>
        <w:t>he UE could process the streams received from multi-RX in one of two ways:</w:t>
      </w:r>
    </w:p>
    <w:p w14:paraId="43738AB5" w14:textId="3DA79F50" w:rsidR="00472452" w:rsidRPr="00D26172" w:rsidRDefault="00472452" w:rsidP="00472452">
      <w:pPr>
        <w:pStyle w:val="ListParagraph"/>
        <w:numPr>
          <w:ilvl w:val="0"/>
          <w:numId w:val="18"/>
        </w:numPr>
        <w:spacing w:after="120"/>
        <w:contextualSpacing w:val="0"/>
        <w:rPr>
          <w:sz w:val="20"/>
          <w:szCs w:val="20"/>
          <w:lang w:val="en-GB" w:eastAsia="en-GB"/>
        </w:rPr>
      </w:pPr>
      <w:r w:rsidRPr="00D26172">
        <w:rPr>
          <w:sz w:val="20"/>
          <w:szCs w:val="20"/>
          <w:lang w:val="en-GB" w:eastAsia="en-GB"/>
        </w:rPr>
        <w:t xml:space="preserve">Process </w:t>
      </w:r>
      <w:r>
        <w:rPr>
          <w:sz w:val="20"/>
          <w:szCs w:val="20"/>
          <w:lang w:val="en-GB" w:eastAsia="en-GB"/>
        </w:rPr>
        <w:t>only 2</w:t>
      </w:r>
      <w:r w:rsidRPr="00D26172">
        <w:rPr>
          <w:sz w:val="20"/>
          <w:szCs w:val="20"/>
          <w:lang w:val="en-GB" w:eastAsia="en-GB"/>
        </w:rPr>
        <w:t xml:space="preserve"> TRP-RX pair</w:t>
      </w:r>
      <w:r>
        <w:rPr>
          <w:sz w:val="20"/>
          <w:szCs w:val="20"/>
          <w:lang w:val="en-GB" w:eastAsia="en-GB"/>
        </w:rPr>
        <w:t>s</w:t>
      </w:r>
      <w:r w:rsidRPr="00D26172">
        <w:rPr>
          <w:sz w:val="20"/>
          <w:szCs w:val="20"/>
          <w:lang w:val="en-GB" w:eastAsia="en-GB"/>
        </w:rPr>
        <w:t xml:space="preserve">– In this case we only consider </w:t>
      </w:r>
      <w:r>
        <w:rPr>
          <w:sz w:val="20"/>
          <w:szCs w:val="20"/>
          <w:lang w:val="en-GB" w:eastAsia="en-GB"/>
        </w:rPr>
        <w:t>two</w:t>
      </w:r>
      <w:r w:rsidRPr="00D26172">
        <w:rPr>
          <w:sz w:val="20"/>
          <w:szCs w:val="20"/>
          <w:lang w:val="en-GB" w:eastAsia="en-GB"/>
        </w:rPr>
        <w:t xml:space="preserve"> TRP to RX pair</w:t>
      </w:r>
      <w:r>
        <w:rPr>
          <w:sz w:val="20"/>
          <w:szCs w:val="20"/>
          <w:lang w:val="en-GB" w:eastAsia="en-GB"/>
        </w:rPr>
        <w:t>s</w:t>
      </w:r>
      <w:r w:rsidRPr="00D26172">
        <w:rPr>
          <w:sz w:val="20"/>
          <w:szCs w:val="20"/>
          <w:lang w:val="en-GB" w:eastAsia="en-GB"/>
        </w:rPr>
        <w:t xml:space="preserve"> - TRP1-RX1 and TRP2-RX2</w:t>
      </w:r>
      <w:r>
        <w:rPr>
          <w:sz w:val="20"/>
          <w:szCs w:val="20"/>
          <w:lang w:val="en-GB" w:eastAsia="en-GB"/>
        </w:rPr>
        <w:t xml:space="preserve">. The signal from TRP2 to RX1 and TRP1 to RX2 is treated as interference. </w:t>
      </w:r>
    </w:p>
    <w:p w14:paraId="429D1F57" w14:textId="77777777" w:rsidR="00472452" w:rsidRPr="00D26172" w:rsidRDefault="00472452" w:rsidP="00472452">
      <w:pPr>
        <w:pStyle w:val="ListParagraph"/>
        <w:numPr>
          <w:ilvl w:val="0"/>
          <w:numId w:val="18"/>
        </w:numPr>
        <w:spacing w:after="120"/>
        <w:contextualSpacing w:val="0"/>
        <w:rPr>
          <w:sz w:val="20"/>
          <w:szCs w:val="20"/>
          <w:lang w:val="en-GB" w:eastAsia="en-GB"/>
        </w:rPr>
      </w:pPr>
      <w:r>
        <w:rPr>
          <w:sz w:val="20"/>
          <w:szCs w:val="20"/>
          <w:lang w:val="en-GB" w:eastAsia="en-GB"/>
        </w:rPr>
        <w:t>Jointly p</w:t>
      </w:r>
      <w:r w:rsidRPr="00D26172">
        <w:rPr>
          <w:sz w:val="20"/>
          <w:szCs w:val="20"/>
          <w:lang w:val="en-GB" w:eastAsia="en-GB"/>
        </w:rPr>
        <w:t>rocess all TRP-RX combinations – In this case we consider all combinations of TRP to RX pairs – TRP1-RX1, TRP1-RX2, TRP2-RX1, TRP2-RX2</w:t>
      </w:r>
      <w:r>
        <w:rPr>
          <w:sz w:val="20"/>
          <w:szCs w:val="20"/>
          <w:lang w:val="en-GB" w:eastAsia="en-GB"/>
        </w:rPr>
        <w:t>, like 4x4 MIMO.</w:t>
      </w:r>
    </w:p>
    <w:p w14:paraId="20C8216D" w14:textId="77777777" w:rsidR="00472452" w:rsidRDefault="00472452" w:rsidP="00472452">
      <w:pPr>
        <w:keepNext/>
        <w:spacing w:after="120"/>
        <w:jc w:val="center"/>
      </w:pPr>
      <w:r w:rsidRPr="00FA5D31">
        <w:rPr>
          <w:rFonts w:eastAsia="SimSun"/>
          <w:noProof/>
          <w:sz w:val="20"/>
          <w:szCs w:val="20"/>
          <w:lang w:val="en-GB" w:eastAsia="en-GB"/>
        </w:rPr>
        <w:lastRenderedPageBreak/>
        <w:drawing>
          <wp:inline distT="0" distB="0" distL="0" distR="0" wp14:anchorId="031C0E3F" wp14:editId="665B320B">
            <wp:extent cx="2514600" cy="1670490"/>
            <wp:effectExtent l="12700" t="12700" r="1270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0680" cy="1674529"/>
                    </a:xfrm>
                    <a:prstGeom prst="rect">
                      <a:avLst/>
                    </a:prstGeom>
                    <a:ln>
                      <a:solidFill>
                        <a:schemeClr val="tx1"/>
                      </a:solidFill>
                    </a:ln>
                  </pic:spPr>
                </pic:pic>
              </a:graphicData>
            </a:graphic>
          </wp:inline>
        </w:drawing>
      </w:r>
    </w:p>
    <w:p w14:paraId="201F3F49" w14:textId="6EEE6DA0" w:rsidR="00472452" w:rsidRPr="00FA034A" w:rsidRDefault="00472452" w:rsidP="00FA034A">
      <w:pPr>
        <w:spacing w:before="100" w:beforeAutospacing="1" w:after="100"/>
        <w:jc w:val="center"/>
        <w:rPr>
          <w:color w:val="000000" w:themeColor="text1"/>
          <w:sz w:val="20"/>
          <w:szCs w:val="20"/>
        </w:rPr>
      </w:pPr>
      <w:r>
        <w:rPr>
          <w:color w:val="000000" w:themeColor="text1"/>
          <w:sz w:val="20"/>
          <w:szCs w:val="20"/>
        </w:rPr>
        <w:t xml:space="preserve">Figure 1. </w:t>
      </w:r>
      <w:r w:rsidRPr="00472452">
        <w:rPr>
          <w:color w:val="000000" w:themeColor="text1"/>
          <w:sz w:val="20"/>
          <w:szCs w:val="20"/>
        </w:rPr>
        <w:t>Different UE processing assumption with multi-RX</w:t>
      </w:r>
    </w:p>
    <w:p w14:paraId="62856668" w14:textId="77777777" w:rsidR="00FA034A" w:rsidRDefault="00FA034A" w:rsidP="00FA034A">
      <w:pPr>
        <w:spacing w:after="120"/>
        <w:rPr>
          <w:rFonts w:eastAsia="SimSun"/>
          <w:sz w:val="20"/>
          <w:szCs w:val="20"/>
          <w:lang w:val="en-GB" w:eastAsia="en-GB"/>
        </w:rPr>
      </w:pPr>
    </w:p>
    <w:p w14:paraId="49312DF4" w14:textId="4BF07355" w:rsidR="00FA034A" w:rsidRDefault="00472452" w:rsidP="00FA034A">
      <w:pPr>
        <w:spacing w:after="120"/>
        <w:rPr>
          <w:rFonts w:eastAsia="SimSun"/>
          <w:sz w:val="20"/>
          <w:szCs w:val="20"/>
          <w:lang w:val="en-GB" w:eastAsia="en-GB"/>
        </w:rPr>
      </w:pPr>
      <w:r>
        <w:rPr>
          <w:rFonts w:eastAsia="SimSun"/>
          <w:sz w:val="20"/>
          <w:szCs w:val="20"/>
          <w:lang w:val="en-GB" w:eastAsia="en-GB"/>
        </w:rPr>
        <w:t xml:space="preserve">There would be difference in the performance between the two assumptions and we should further decide the baseline assumption for defining requirements in RAN4. </w:t>
      </w:r>
    </w:p>
    <w:p w14:paraId="7362D538" w14:textId="755F9710" w:rsidR="00A80C48" w:rsidRPr="00FA034A" w:rsidRDefault="000F7850" w:rsidP="00FA034A">
      <w:pPr>
        <w:spacing w:after="120"/>
        <w:rPr>
          <w:rFonts w:eastAsia="SimSun"/>
          <w:sz w:val="20"/>
          <w:szCs w:val="20"/>
          <w:lang w:val="en-GB" w:eastAsia="en-GB"/>
        </w:rPr>
      </w:pPr>
      <w:r>
        <w:rPr>
          <w:color w:val="000000" w:themeColor="text1"/>
          <w:sz w:val="20"/>
          <w:szCs w:val="20"/>
        </w:rPr>
        <w:t xml:space="preserve">There was some discussion on “joint detect/decode,” which would require more advanced UE BB processing. </w:t>
      </w:r>
      <w:r w:rsidR="00FA034A">
        <w:rPr>
          <w:color w:val="000000" w:themeColor="text1"/>
          <w:sz w:val="20"/>
          <w:szCs w:val="20"/>
        </w:rPr>
        <w:t xml:space="preserve">Besides the two UE BB processing approaches, we think any BB aspects </w:t>
      </w:r>
      <w:r>
        <w:rPr>
          <w:color w:val="000000" w:themeColor="text1"/>
          <w:sz w:val="20"/>
          <w:szCs w:val="20"/>
        </w:rPr>
        <w:t>can be left to UE implementation and there is no need to impose any restriction on UE implementation.</w:t>
      </w:r>
    </w:p>
    <w:p w14:paraId="1353715F" w14:textId="392E1A9F" w:rsidR="00527D3F" w:rsidRDefault="00FA034A" w:rsidP="003F3DB4">
      <w:pPr>
        <w:autoSpaceDE w:val="0"/>
        <w:autoSpaceDN w:val="0"/>
        <w:adjustRightInd w:val="0"/>
        <w:jc w:val="both"/>
        <w:rPr>
          <w:color w:val="000000" w:themeColor="text1"/>
          <w:sz w:val="20"/>
          <w:szCs w:val="20"/>
        </w:rPr>
      </w:pPr>
      <w:r>
        <w:rPr>
          <w:color w:val="000000" w:themeColor="text1"/>
          <w:sz w:val="20"/>
          <w:szCs w:val="20"/>
        </w:rPr>
        <w:t xml:space="preserve">Furthermore, there </w:t>
      </w:r>
      <w:r w:rsidR="00EF25F1">
        <w:rPr>
          <w:color w:val="000000" w:themeColor="text1"/>
          <w:sz w:val="20"/>
          <w:szCs w:val="20"/>
        </w:rPr>
        <w:t xml:space="preserve">may be some performance difference between mDCI (on the condition of fully overlapping in time and frequency) and </w:t>
      </w:r>
      <w:r w:rsidR="00527D3F">
        <w:rPr>
          <w:color w:val="000000" w:themeColor="text1"/>
          <w:sz w:val="20"/>
          <w:szCs w:val="20"/>
        </w:rPr>
        <w:t>sDCI SDM</w:t>
      </w:r>
      <w:r>
        <w:rPr>
          <w:color w:val="000000" w:themeColor="text1"/>
          <w:sz w:val="20"/>
          <w:szCs w:val="20"/>
        </w:rPr>
        <w:t xml:space="preserve">, </w:t>
      </w:r>
      <w:r w:rsidR="00C718E4">
        <w:rPr>
          <w:color w:val="000000" w:themeColor="text1"/>
          <w:sz w:val="20"/>
          <w:szCs w:val="20"/>
        </w:rPr>
        <w:t>depend</w:t>
      </w:r>
      <w:r>
        <w:rPr>
          <w:color w:val="000000" w:themeColor="text1"/>
          <w:sz w:val="20"/>
          <w:szCs w:val="20"/>
        </w:rPr>
        <w:t>ing</w:t>
      </w:r>
      <w:r w:rsidR="00C718E4">
        <w:rPr>
          <w:color w:val="000000" w:themeColor="text1"/>
          <w:sz w:val="20"/>
          <w:szCs w:val="20"/>
        </w:rPr>
        <w:t xml:space="preserve"> on the detailed assumption on the DMRS transmitted from the two TRPs</w:t>
      </w:r>
      <w:r w:rsidR="00E42E80">
        <w:rPr>
          <w:color w:val="000000" w:themeColor="text1"/>
          <w:sz w:val="20"/>
          <w:szCs w:val="20"/>
        </w:rPr>
        <w:t>, which will impact how the MMSE-IRC works</w:t>
      </w:r>
      <w:r w:rsidR="00C718E4">
        <w:rPr>
          <w:color w:val="000000" w:themeColor="text1"/>
          <w:sz w:val="20"/>
          <w:szCs w:val="20"/>
        </w:rPr>
        <w:t xml:space="preserve">. As a result, in the </w:t>
      </w:r>
      <w:r w:rsidR="00C718E4" w:rsidRPr="00C718E4">
        <w:rPr>
          <w:color w:val="000000" w:themeColor="text1"/>
          <w:sz w:val="20"/>
          <w:szCs w:val="20"/>
        </w:rPr>
        <w:t>throughput-based spherical coverage requirement</w:t>
      </w:r>
      <w:r w:rsidR="00C718E4">
        <w:rPr>
          <w:color w:val="000000" w:themeColor="text1"/>
          <w:sz w:val="20"/>
          <w:szCs w:val="20"/>
        </w:rPr>
        <w:t xml:space="preserve">, </w:t>
      </w:r>
      <w:r w:rsidR="002C149A">
        <w:rPr>
          <w:color w:val="000000" w:themeColor="text1"/>
          <w:sz w:val="20"/>
          <w:szCs w:val="20"/>
        </w:rPr>
        <w:t>different DL power level between mDCI and sDCI</w:t>
      </w:r>
      <w:r w:rsidR="00C718E4">
        <w:rPr>
          <w:color w:val="000000" w:themeColor="text1"/>
          <w:sz w:val="20"/>
          <w:szCs w:val="20"/>
        </w:rPr>
        <w:t xml:space="preserve"> can be used </w:t>
      </w:r>
      <w:r w:rsidR="002C149A">
        <w:rPr>
          <w:color w:val="000000" w:themeColor="text1"/>
          <w:sz w:val="20"/>
          <w:szCs w:val="20"/>
        </w:rPr>
        <w:t xml:space="preserve">if we assume the ratio of qualified </w:t>
      </w:r>
      <w:r w:rsidR="002C149A" w:rsidRPr="002C149A">
        <w:rPr>
          <w:color w:val="000000" w:themeColor="text1"/>
          <w:sz w:val="20"/>
          <w:szCs w:val="20"/>
        </w:rPr>
        <w:t>AoA pairs to the total measured AoA pairs</w:t>
      </w:r>
      <w:r w:rsidR="002C149A">
        <w:rPr>
          <w:color w:val="000000" w:themeColor="text1"/>
          <w:sz w:val="20"/>
          <w:szCs w:val="20"/>
        </w:rPr>
        <w:t xml:space="preserve"> is set to be the same.</w:t>
      </w:r>
      <w:r w:rsidR="007667F7">
        <w:rPr>
          <w:color w:val="000000" w:themeColor="text1"/>
          <w:sz w:val="20"/>
          <w:szCs w:val="20"/>
        </w:rPr>
        <w:t xml:space="preserve"> It is important to note that the same requirement framework/concept is used for both sDCI and mDCI, although the requirement parameters may be different.</w:t>
      </w:r>
    </w:p>
    <w:p w14:paraId="3D8AFA53" w14:textId="77777777" w:rsidR="0010316B" w:rsidRDefault="0010316B" w:rsidP="00D4380C">
      <w:pPr>
        <w:autoSpaceDE w:val="0"/>
        <w:autoSpaceDN w:val="0"/>
        <w:adjustRightInd w:val="0"/>
        <w:jc w:val="both"/>
        <w:rPr>
          <w:color w:val="000000" w:themeColor="text1"/>
          <w:sz w:val="20"/>
          <w:szCs w:val="20"/>
        </w:rPr>
      </w:pPr>
    </w:p>
    <w:p w14:paraId="1F02F110" w14:textId="209147EC" w:rsidR="005E051B" w:rsidRDefault="005E051B" w:rsidP="005E051B">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w:t>
      </w:r>
      <w:r w:rsidRPr="00784211">
        <w:rPr>
          <w:i/>
          <w:iCs/>
          <w:color w:val="000000" w:themeColor="text1"/>
          <w:sz w:val="20"/>
          <w:szCs w:val="20"/>
        </w:rPr>
        <w:tab/>
      </w:r>
      <w:r w:rsidRPr="00AB1BC5">
        <w:rPr>
          <w:i/>
          <w:iCs/>
          <w:color w:val="000000" w:themeColor="text1"/>
          <w:sz w:val="20"/>
          <w:szCs w:val="20"/>
        </w:rPr>
        <w:t xml:space="preserve">To have the </w:t>
      </w:r>
      <w:r w:rsidR="005110CB" w:rsidRPr="00AB1BC5">
        <w:rPr>
          <w:i/>
          <w:iCs/>
          <w:color w:val="000000" w:themeColor="text1"/>
          <w:sz w:val="20"/>
          <w:szCs w:val="20"/>
        </w:rPr>
        <w:t xml:space="preserve">unified </w:t>
      </w:r>
      <w:r w:rsidR="00B26999" w:rsidRPr="00AB1BC5">
        <w:rPr>
          <w:i/>
          <w:iCs/>
          <w:color w:val="000000" w:themeColor="text1"/>
          <w:sz w:val="20"/>
          <w:szCs w:val="20"/>
        </w:rPr>
        <w:t xml:space="preserve">requirement </w:t>
      </w:r>
      <w:r w:rsidR="005110CB" w:rsidRPr="00AB1BC5">
        <w:rPr>
          <w:i/>
          <w:iCs/>
          <w:color w:val="000000" w:themeColor="text1"/>
          <w:sz w:val="20"/>
          <w:szCs w:val="20"/>
        </w:rPr>
        <w:t xml:space="preserve">concept </w:t>
      </w:r>
      <w:r w:rsidR="00B26999" w:rsidRPr="00AB1BC5">
        <w:rPr>
          <w:i/>
          <w:iCs/>
          <w:color w:val="000000" w:themeColor="text1"/>
          <w:sz w:val="20"/>
          <w:szCs w:val="20"/>
        </w:rPr>
        <w:t>for UEs</w:t>
      </w:r>
      <w:r w:rsidR="00B26999">
        <w:rPr>
          <w:i/>
          <w:iCs/>
          <w:color w:val="000000" w:themeColor="text1"/>
          <w:sz w:val="20"/>
          <w:szCs w:val="20"/>
        </w:rPr>
        <w:t xml:space="preserve"> supporting multi-DCIs as for UEs supporting single DCI, RAN4 can focus on </w:t>
      </w:r>
      <w:r w:rsidR="00B26999" w:rsidRPr="00B26999">
        <w:rPr>
          <w:i/>
          <w:iCs/>
          <w:color w:val="000000" w:themeColor="text1"/>
          <w:sz w:val="20"/>
          <w:szCs w:val="20"/>
        </w:rPr>
        <w:t>fully overlapping</w:t>
      </w:r>
      <w:r w:rsidR="00B26999">
        <w:rPr>
          <w:i/>
          <w:iCs/>
          <w:color w:val="000000" w:themeColor="text1"/>
          <w:sz w:val="20"/>
          <w:szCs w:val="20"/>
        </w:rPr>
        <w:t xml:space="preserve"> </w:t>
      </w:r>
      <w:r w:rsidR="00B26999" w:rsidRPr="00B26999">
        <w:rPr>
          <w:i/>
          <w:iCs/>
          <w:color w:val="000000" w:themeColor="text1"/>
          <w:sz w:val="20"/>
          <w:szCs w:val="20"/>
        </w:rPr>
        <w:t>in time</w:t>
      </w:r>
      <w:r w:rsidR="00B26999">
        <w:rPr>
          <w:i/>
          <w:iCs/>
          <w:color w:val="000000" w:themeColor="text1"/>
          <w:sz w:val="20"/>
          <w:szCs w:val="20"/>
        </w:rPr>
        <w:t xml:space="preserve"> and </w:t>
      </w:r>
      <w:r w:rsidR="00B26999" w:rsidRPr="00B26999">
        <w:rPr>
          <w:i/>
          <w:iCs/>
          <w:color w:val="000000" w:themeColor="text1"/>
          <w:sz w:val="20"/>
          <w:szCs w:val="20"/>
        </w:rPr>
        <w:t>in frequency</w:t>
      </w:r>
      <w:r w:rsidR="00B26999">
        <w:rPr>
          <w:i/>
          <w:iCs/>
          <w:color w:val="000000" w:themeColor="text1"/>
          <w:sz w:val="20"/>
          <w:szCs w:val="20"/>
        </w:rPr>
        <w:t>, supported by UE capabilit</w:t>
      </w:r>
      <w:r w:rsidR="00D135A8">
        <w:rPr>
          <w:i/>
          <w:iCs/>
          <w:color w:val="000000" w:themeColor="text1"/>
          <w:sz w:val="20"/>
          <w:szCs w:val="20"/>
        </w:rPr>
        <w:t>ies</w:t>
      </w:r>
      <w:r w:rsidR="00B26999">
        <w:rPr>
          <w:i/>
          <w:iCs/>
          <w:color w:val="000000" w:themeColor="text1"/>
          <w:sz w:val="20"/>
          <w:szCs w:val="20"/>
        </w:rPr>
        <w:t xml:space="preserve"> “</w:t>
      </w:r>
      <w:r w:rsidR="00B26999" w:rsidRPr="00B26999">
        <w:rPr>
          <w:i/>
          <w:iCs/>
          <w:color w:val="000000" w:themeColor="text1"/>
          <w:sz w:val="20"/>
          <w:szCs w:val="20"/>
        </w:rPr>
        <w:t>multiDCI-MultiTRP-r16</w:t>
      </w:r>
      <w:r w:rsidR="00B26999">
        <w:rPr>
          <w:i/>
          <w:iCs/>
          <w:color w:val="000000" w:themeColor="text1"/>
          <w:sz w:val="20"/>
          <w:szCs w:val="20"/>
        </w:rPr>
        <w:t>”</w:t>
      </w:r>
      <w:r w:rsidR="00D135A8">
        <w:rPr>
          <w:i/>
          <w:iCs/>
          <w:color w:val="000000" w:themeColor="text1"/>
          <w:sz w:val="20"/>
          <w:szCs w:val="20"/>
        </w:rPr>
        <w:t xml:space="preserve"> and </w:t>
      </w:r>
      <w:r w:rsidR="00B26999" w:rsidRPr="00B26999">
        <w:rPr>
          <w:i/>
          <w:iCs/>
          <w:color w:val="000000" w:themeColor="text1"/>
          <w:sz w:val="20"/>
          <w:szCs w:val="20"/>
        </w:rPr>
        <w:t>“overlapPDSCHsFullyFreqTime-r16</w:t>
      </w:r>
      <w:r w:rsidR="00D135A8">
        <w:rPr>
          <w:i/>
          <w:iCs/>
          <w:color w:val="000000" w:themeColor="text1"/>
          <w:sz w:val="20"/>
          <w:szCs w:val="20"/>
        </w:rPr>
        <w:t>.</w:t>
      </w:r>
      <w:r w:rsidR="00B26999" w:rsidRPr="00B26999">
        <w:rPr>
          <w:i/>
          <w:iCs/>
          <w:color w:val="000000" w:themeColor="text1"/>
          <w:sz w:val="20"/>
          <w:szCs w:val="20"/>
        </w:rPr>
        <w:t>”</w:t>
      </w:r>
    </w:p>
    <w:p w14:paraId="139078D8" w14:textId="4EB8C6FE" w:rsidR="0040490F" w:rsidRDefault="0040490F" w:rsidP="00D4380C">
      <w:pPr>
        <w:autoSpaceDE w:val="0"/>
        <w:autoSpaceDN w:val="0"/>
        <w:adjustRightInd w:val="0"/>
        <w:jc w:val="both"/>
        <w:rPr>
          <w:color w:val="000000" w:themeColor="text1"/>
          <w:sz w:val="20"/>
          <w:szCs w:val="20"/>
        </w:rPr>
      </w:pPr>
    </w:p>
    <w:p w14:paraId="7ADDD708" w14:textId="12988350" w:rsidR="00D03E1E" w:rsidRDefault="00B26999" w:rsidP="00CC7D33">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w:t>
      </w:r>
      <w:r w:rsidRPr="00784211">
        <w:rPr>
          <w:i/>
          <w:iCs/>
          <w:color w:val="000000" w:themeColor="text1"/>
          <w:sz w:val="20"/>
          <w:szCs w:val="20"/>
        </w:rPr>
        <w:tab/>
      </w:r>
      <w:r w:rsidR="00E27F8B" w:rsidRPr="00E27F8B">
        <w:rPr>
          <w:i/>
          <w:iCs/>
          <w:color w:val="000000" w:themeColor="text1"/>
          <w:sz w:val="20"/>
          <w:szCs w:val="20"/>
        </w:rPr>
        <w:t xml:space="preserve">Use MMSE-IRC as receiver assumptions for defining </w:t>
      </w:r>
      <w:r w:rsidR="00E27F8B">
        <w:rPr>
          <w:i/>
          <w:iCs/>
          <w:color w:val="000000" w:themeColor="text1"/>
          <w:sz w:val="20"/>
          <w:szCs w:val="20"/>
        </w:rPr>
        <w:t xml:space="preserve">RF </w:t>
      </w:r>
      <w:r w:rsidR="00E27F8B" w:rsidRPr="00E27F8B">
        <w:rPr>
          <w:i/>
          <w:iCs/>
          <w:color w:val="000000" w:themeColor="text1"/>
          <w:sz w:val="20"/>
          <w:szCs w:val="20"/>
        </w:rPr>
        <w:t>requiremen</w:t>
      </w:r>
      <w:r w:rsidR="00E27F8B">
        <w:rPr>
          <w:i/>
          <w:iCs/>
          <w:color w:val="000000" w:themeColor="text1"/>
          <w:sz w:val="20"/>
          <w:szCs w:val="20"/>
        </w:rPr>
        <w:t>t for both sDCI and mDCI</w:t>
      </w:r>
      <w:r w:rsidR="00FA034A">
        <w:rPr>
          <w:i/>
          <w:iCs/>
          <w:color w:val="000000" w:themeColor="text1"/>
          <w:sz w:val="20"/>
          <w:szCs w:val="20"/>
        </w:rPr>
        <w:t xml:space="preserve">. Besides the two </w:t>
      </w:r>
      <w:r w:rsidR="00FA034A" w:rsidRPr="00FA034A">
        <w:rPr>
          <w:i/>
          <w:iCs/>
          <w:color w:val="000000" w:themeColor="text1"/>
          <w:sz w:val="20"/>
          <w:szCs w:val="20"/>
        </w:rPr>
        <w:t>UE processing assumption</w:t>
      </w:r>
      <w:r w:rsidR="00FA034A">
        <w:rPr>
          <w:i/>
          <w:iCs/>
          <w:color w:val="000000" w:themeColor="text1"/>
          <w:sz w:val="20"/>
          <w:szCs w:val="20"/>
        </w:rPr>
        <w:t>s</w:t>
      </w:r>
      <w:r w:rsidR="00A520D9">
        <w:rPr>
          <w:i/>
          <w:iCs/>
          <w:color w:val="000000" w:themeColor="text1"/>
          <w:sz w:val="20"/>
          <w:szCs w:val="20"/>
        </w:rPr>
        <w:t xml:space="preserve">, </w:t>
      </w:r>
      <w:r w:rsidR="00FA034A">
        <w:rPr>
          <w:i/>
          <w:iCs/>
          <w:color w:val="000000" w:themeColor="text1"/>
          <w:sz w:val="20"/>
          <w:szCs w:val="20"/>
        </w:rPr>
        <w:t xml:space="preserve">no further consideration of other </w:t>
      </w:r>
      <w:r w:rsidR="00E27F8B">
        <w:rPr>
          <w:i/>
          <w:iCs/>
          <w:color w:val="000000" w:themeColor="text1"/>
          <w:sz w:val="20"/>
          <w:szCs w:val="20"/>
        </w:rPr>
        <w:t>“</w:t>
      </w:r>
      <w:r w:rsidR="00E27F8B" w:rsidRPr="00E27F8B">
        <w:rPr>
          <w:i/>
          <w:iCs/>
          <w:color w:val="000000" w:themeColor="text1"/>
          <w:sz w:val="20"/>
          <w:szCs w:val="20"/>
        </w:rPr>
        <w:t>joint detect/decode</w:t>
      </w:r>
      <w:r w:rsidR="00E27F8B">
        <w:rPr>
          <w:i/>
          <w:iCs/>
          <w:color w:val="000000" w:themeColor="text1"/>
          <w:sz w:val="20"/>
          <w:szCs w:val="20"/>
        </w:rPr>
        <w:t xml:space="preserve">” </w:t>
      </w:r>
      <w:r w:rsidR="00FA034A">
        <w:rPr>
          <w:i/>
          <w:iCs/>
          <w:color w:val="000000" w:themeColor="text1"/>
          <w:sz w:val="20"/>
          <w:szCs w:val="20"/>
        </w:rPr>
        <w:t xml:space="preserve">aspect </w:t>
      </w:r>
      <w:r w:rsidR="00E27F8B">
        <w:rPr>
          <w:i/>
          <w:iCs/>
          <w:color w:val="000000" w:themeColor="text1"/>
          <w:sz w:val="20"/>
          <w:szCs w:val="20"/>
        </w:rPr>
        <w:t>in UE BB processing</w:t>
      </w:r>
      <w:r w:rsidR="00B50670">
        <w:rPr>
          <w:i/>
          <w:iCs/>
          <w:color w:val="000000" w:themeColor="text1"/>
          <w:sz w:val="20"/>
          <w:szCs w:val="20"/>
        </w:rPr>
        <w:t xml:space="preserve"> for mDCI</w:t>
      </w:r>
      <w:r w:rsidR="00FA034A">
        <w:rPr>
          <w:i/>
          <w:iCs/>
          <w:color w:val="000000" w:themeColor="text1"/>
          <w:sz w:val="20"/>
          <w:szCs w:val="20"/>
        </w:rPr>
        <w:t xml:space="preserve"> is assumed</w:t>
      </w:r>
      <w:r w:rsidR="000274FC">
        <w:rPr>
          <w:i/>
          <w:iCs/>
          <w:color w:val="000000" w:themeColor="text1"/>
          <w:sz w:val="20"/>
          <w:szCs w:val="20"/>
        </w:rPr>
        <w:t>.</w:t>
      </w:r>
    </w:p>
    <w:p w14:paraId="4701EE44" w14:textId="77777777" w:rsidR="00FA034A" w:rsidRDefault="00FA034A" w:rsidP="00CC7D33">
      <w:pPr>
        <w:pStyle w:val="TOC1"/>
        <w:rPr>
          <w:i/>
          <w:iCs/>
          <w:color w:val="000000" w:themeColor="text1"/>
          <w:sz w:val="20"/>
          <w:szCs w:val="20"/>
        </w:rPr>
      </w:pPr>
    </w:p>
    <w:p w14:paraId="20FF35A0" w14:textId="7CC90C41" w:rsidR="00FA034A" w:rsidRPr="00CC7D33" w:rsidRDefault="00FA034A" w:rsidP="00CC7D33">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If there is some performance difference between sDCI and mDCI, such difference can be reflected in the requirement.</w:t>
      </w:r>
    </w:p>
    <w:p w14:paraId="1EA21C06" w14:textId="77777777" w:rsidR="00FA034A" w:rsidRPr="00784211" w:rsidRDefault="00FA034A" w:rsidP="00D03E1E">
      <w:pPr>
        <w:autoSpaceDE w:val="0"/>
        <w:autoSpaceDN w:val="0"/>
        <w:adjustRightInd w:val="0"/>
        <w:jc w:val="both"/>
        <w:rPr>
          <w:color w:val="000000" w:themeColor="text1"/>
          <w:sz w:val="20"/>
          <w:szCs w:val="20"/>
        </w:rPr>
      </w:pPr>
    </w:p>
    <w:p w14:paraId="6FA0BB7A" w14:textId="67AA1C76" w:rsidR="00FA65D0" w:rsidRPr="00A226BA" w:rsidRDefault="00FA65D0" w:rsidP="008559EF">
      <w:pPr>
        <w:pStyle w:val="Heading2"/>
        <w:rPr>
          <w:color w:val="000000" w:themeColor="text1"/>
          <w:sz w:val="28"/>
          <w:szCs w:val="28"/>
        </w:rPr>
      </w:pPr>
      <w:r w:rsidRPr="00A226BA">
        <w:rPr>
          <w:color w:val="000000" w:themeColor="text1"/>
          <w:sz w:val="28"/>
          <w:szCs w:val="28"/>
        </w:rPr>
        <w:t xml:space="preserve">2.2 </w:t>
      </w:r>
      <w:r w:rsidR="003270A9" w:rsidRPr="003270A9">
        <w:rPr>
          <w:color w:val="000000" w:themeColor="text1"/>
          <w:sz w:val="28"/>
          <w:szCs w:val="28"/>
        </w:rPr>
        <w:t>Minimum network benefit for enhanced UE</w:t>
      </w:r>
    </w:p>
    <w:p w14:paraId="4B13243B" w14:textId="4CA084D5" w:rsidR="00F21696" w:rsidRDefault="00522690" w:rsidP="00FB56EC">
      <w:pPr>
        <w:rPr>
          <w:color w:val="000000" w:themeColor="text1"/>
          <w:sz w:val="20"/>
          <w:szCs w:val="20"/>
          <w:lang w:val="en-GB"/>
        </w:rPr>
      </w:pPr>
      <w:r>
        <w:rPr>
          <w:color w:val="000000" w:themeColor="text1"/>
          <w:sz w:val="20"/>
          <w:szCs w:val="20"/>
          <w:lang w:val="en-GB"/>
        </w:rPr>
        <w:t>In the WF [1], there are the following agreement:</w:t>
      </w:r>
    </w:p>
    <w:p w14:paraId="4514BFE3" w14:textId="7B221C81" w:rsidR="00522690" w:rsidRPr="003270A9" w:rsidRDefault="00522690" w:rsidP="00FB56EC">
      <w:pPr>
        <w:rPr>
          <w:color w:val="000000" w:themeColor="text1"/>
          <w:sz w:val="20"/>
          <w:szCs w:val="20"/>
          <w:lang w:val="en-GB"/>
        </w:rPr>
      </w:pPr>
    </w:p>
    <w:p w14:paraId="41BE0670" w14:textId="77777777" w:rsidR="003270A9" w:rsidRPr="003270A9" w:rsidRDefault="003270A9" w:rsidP="003270A9">
      <w:pPr>
        <w:pStyle w:val="ListParagraph"/>
        <w:numPr>
          <w:ilvl w:val="0"/>
          <w:numId w:val="16"/>
        </w:numPr>
        <w:spacing w:after="120"/>
        <w:ind w:left="720"/>
        <w:contextualSpacing w:val="0"/>
        <w:rPr>
          <w:rFonts w:eastAsia="SimSun"/>
          <w:color w:val="0070C0"/>
          <w:sz w:val="20"/>
          <w:szCs w:val="20"/>
        </w:rPr>
      </w:pPr>
      <w:r w:rsidRPr="003270A9">
        <w:rPr>
          <w:rFonts w:eastAsia="SimSun"/>
          <w:color w:val="0070C0"/>
          <w:sz w:val="20"/>
          <w:szCs w:val="20"/>
        </w:rPr>
        <w:t>Proposals</w:t>
      </w:r>
    </w:p>
    <w:p w14:paraId="3209C357" w14:textId="77777777" w:rsidR="003270A9" w:rsidRPr="003270A9" w:rsidRDefault="003270A9" w:rsidP="003270A9">
      <w:pPr>
        <w:pStyle w:val="ListParagraph"/>
        <w:numPr>
          <w:ilvl w:val="1"/>
          <w:numId w:val="16"/>
        </w:numPr>
        <w:overflowPunct w:val="0"/>
        <w:autoSpaceDE w:val="0"/>
        <w:autoSpaceDN w:val="0"/>
        <w:adjustRightInd w:val="0"/>
        <w:spacing w:after="180"/>
        <w:contextualSpacing w:val="0"/>
        <w:textAlignment w:val="baseline"/>
        <w:rPr>
          <w:rFonts w:eastAsia="SimSun"/>
          <w:color w:val="0070C0"/>
          <w:sz w:val="20"/>
          <w:szCs w:val="20"/>
        </w:rPr>
      </w:pPr>
      <w:r w:rsidRPr="003270A9">
        <w:rPr>
          <w:rFonts w:eastAsia="SimSun"/>
          <w:color w:val="0070C0"/>
          <w:sz w:val="20"/>
          <w:szCs w:val="20"/>
        </w:rPr>
        <w:t xml:space="preserve">Option 1: Simulation domain requirement only (R4-2218042): </w:t>
      </w:r>
      <w:r w:rsidRPr="003270A9">
        <w:rPr>
          <w:rFonts w:eastAsia="SimSun"/>
          <w:sz w:val="20"/>
          <w:szCs w:val="20"/>
        </w:rPr>
        <w:t>The minimum network benefit for an enhanced UE is 10.</w:t>
      </w:r>
      <m:oMath>
        <m:sSub>
          <m:sSubPr>
            <m:ctrlPr>
              <w:rPr>
                <w:rFonts w:ascii="Cambria Math" w:hAnsi="Cambria Math"/>
                <w:b/>
                <w:bCs/>
                <w:i/>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bCs/>
                <w:i/>
                <w:iCs/>
                <w:sz w:val="20"/>
                <w:szCs w:val="20"/>
              </w:rPr>
            </m:ctrlPr>
          </m:dPr>
          <m:e>
            <m:f>
              <m:fPr>
                <m:ctrlPr>
                  <w:rPr>
                    <w:rFonts w:ascii="Cambria Math" w:hAnsi="Cambria Math"/>
                    <w:b/>
                    <w:bCs/>
                    <w:i/>
                    <w:iCs/>
                    <w:sz w:val="20"/>
                    <w:szCs w:val="20"/>
                  </w:rPr>
                </m:ctrlPr>
              </m:fPr>
              <m:num>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BL</m:t>
                    </m:r>
                  </m:sub>
                </m:sSub>
              </m:num>
              <m:den>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2</m:t>
                    </m:r>
                    <m:r>
                      <m:rPr>
                        <m:sty m:val="bi"/>
                      </m:rPr>
                      <w:rPr>
                        <w:rFonts w:ascii="Cambria Math" w:hAnsi="Cambria Math"/>
                        <w:sz w:val="20"/>
                        <w:szCs w:val="20"/>
                      </w:rPr>
                      <m:t>AoA</m:t>
                    </m:r>
                  </m:sub>
                </m:sSub>
              </m:den>
            </m:f>
          </m:e>
        </m:d>
        <m:r>
          <m:rPr>
            <m:sty m:val="bi"/>
          </m:rPr>
          <w:rPr>
            <w:rFonts w:ascii="Cambria Math" w:hAnsi="Cambria Math"/>
            <w:sz w:val="20"/>
            <w:szCs w:val="20"/>
          </w:rPr>
          <m:t>=X</m:t>
        </m:r>
      </m:oMath>
      <w:r w:rsidRPr="003270A9">
        <w:rPr>
          <w:rFonts w:eastAsia="SimSun"/>
          <w:sz w:val="20"/>
          <w:szCs w:val="20"/>
        </w:rPr>
        <w:t>,</w:t>
      </w:r>
      <w:r w:rsidRPr="003270A9">
        <w:rPr>
          <w:sz w:val="20"/>
          <w:szCs w:val="20"/>
        </w:rPr>
        <w:t xml:space="preserve"> </w:t>
      </w:r>
      <w:r w:rsidRPr="003270A9">
        <w:rPr>
          <w:rFonts w:eastAsia="SimSun"/>
          <w:sz w:val="20"/>
          <w:szCs w:val="20"/>
        </w:rPr>
        <w:t>where 0&lt;X &lt;3 dB is FFS</w:t>
      </w:r>
    </w:p>
    <w:p w14:paraId="3B97B37A" w14:textId="77777777" w:rsidR="003270A9" w:rsidRPr="003270A9" w:rsidRDefault="00000000" w:rsidP="003270A9">
      <w:pPr>
        <w:pStyle w:val="ListParagraph"/>
        <w:numPr>
          <w:ilvl w:val="2"/>
          <w:numId w:val="16"/>
        </w:numPr>
        <w:overflowPunct w:val="0"/>
        <w:autoSpaceDE w:val="0"/>
        <w:autoSpaceDN w:val="0"/>
        <w:adjustRightInd w:val="0"/>
        <w:spacing w:after="180"/>
        <w:contextualSpacing w:val="0"/>
        <w:textAlignment w:val="baseline"/>
        <w:rPr>
          <w:rFonts w:eastAsia="SimSun"/>
          <w:color w:val="0070C0"/>
          <w:sz w:val="20"/>
          <w:szCs w:val="20"/>
        </w:rPr>
      </w:pPr>
      <m:oMath>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BL</m:t>
                </m:r>
              </m:sub>
            </m:sSub>
          </m:den>
        </m:f>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supHide m:val="1"/>
            <m:ctrlPr>
              <w:rPr>
                <w:rFonts w:ascii="Cambria Math" w:hAnsi="Cambria Math"/>
                <w:b/>
                <w:bCs/>
                <w:i/>
                <w:sz w:val="20"/>
                <w:szCs w:val="20"/>
              </w:rPr>
            </m:ctrlPr>
          </m:naryPr>
          <m:sub>
            <m:r>
              <m:rPr>
                <m:sty m:val="bi"/>
              </m:rPr>
              <w:rPr>
                <w:rFonts w:ascii="Cambria Math" w:hAnsi="Cambria Math"/>
                <w:sz w:val="20"/>
                <w:szCs w:val="20"/>
              </w:rPr>
              <m:t>k=directions</m:t>
            </m:r>
          </m:sub>
          <m:sup/>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EIS</m:t>
                    </m:r>
                  </m:e>
                  <m:sub>
                    <m:r>
                      <m:rPr>
                        <m:sty m:val="bi"/>
                      </m:rPr>
                      <w:rPr>
                        <w:rFonts w:ascii="Cambria Math" w:hAnsi="Cambria Math"/>
                        <w:sz w:val="20"/>
                        <w:szCs w:val="20"/>
                      </w:rPr>
                      <m:t>k</m:t>
                    </m:r>
                  </m:sub>
                </m:sSub>
              </m:den>
            </m:f>
          </m:e>
        </m:nary>
      </m:oMath>
      <w:r w:rsidR="003270A9" w:rsidRPr="003270A9">
        <w:rPr>
          <w:rFonts w:eastAsia="SimSun"/>
          <w:b/>
          <w:bCs/>
          <w:sz w:val="20"/>
          <w:szCs w:val="20"/>
        </w:rPr>
        <w:t xml:space="preserve"> </w:t>
      </w:r>
      <w:r w:rsidR="003270A9" w:rsidRPr="003270A9">
        <w:rPr>
          <w:rFonts w:eastAsia="SimSun"/>
          <w:sz w:val="20"/>
          <w:szCs w:val="20"/>
        </w:rPr>
        <w:t>determines FOM</w:t>
      </w:r>
      <w:r w:rsidR="003270A9" w:rsidRPr="003270A9">
        <w:rPr>
          <w:rFonts w:eastAsia="SimSun"/>
          <w:sz w:val="20"/>
          <w:szCs w:val="20"/>
          <w:vertAlign w:val="subscript"/>
        </w:rPr>
        <w:t>BL</w:t>
      </w:r>
      <w:r w:rsidR="003270A9" w:rsidRPr="003270A9">
        <w:rPr>
          <w:rFonts w:eastAsia="SimSun"/>
          <w:sz w:val="20"/>
          <w:szCs w:val="20"/>
        </w:rPr>
        <w:t>, the UE’s baseline network benefit (legacy rank1 DL functionality) based on a uniform density grid</w:t>
      </w:r>
    </w:p>
    <w:p w14:paraId="45CD251D" w14:textId="77777777" w:rsidR="003270A9" w:rsidRPr="003270A9" w:rsidRDefault="00000000" w:rsidP="003270A9">
      <w:pPr>
        <w:pStyle w:val="ListParagraph"/>
        <w:numPr>
          <w:ilvl w:val="2"/>
          <w:numId w:val="16"/>
        </w:numPr>
        <w:overflowPunct w:val="0"/>
        <w:autoSpaceDE w:val="0"/>
        <w:autoSpaceDN w:val="0"/>
        <w:adjustRightInd w:val="0"/>
        <w:spacing w:after="180"/>
        <w:contextualSpacing w:val="0"/>
        <w:textAlignment w:val="baseline"/>
        <w:rPr>
          <w:rFonts w:eastAsia="SimSun"/>
          <w:color w:val="0070C0"/>
          <w:sz w:val="20"/>
          <w:szCs w:val="20"/>
        </w:rPr>
      </w:pPr>
      <m:oMath>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FOM</m:t>
                </m:r>
              </m:e>
              <m:sub>
                <m:r>
                  <m:rPr>
                    <m:sty m:val="bi"/>
                  </m:rPr>
                  <w:rPr>
                    <w:rFonts w:ascii="Cambria Math" w:hAnsi="Cambria Math"/>
                    <w:sz w:val="20"/>
                    <w:szCs w:val="20"/>
                  </w:rPr>
                  <m:t>2</m:t>
                </m:r>
                <m:r>
                  <m:rPr>
                    <m:sty m:val="bi"/>
                  </m:rPr>
                  <w:rPr>
                    <w:rFonts w:ascii="Cambria Math" w:hAnsi="Cambria Math"/>
                    <w:sz w:val="20"/>
                    <w:szCs w:val="20"/>
                  </w:rPr>
                  <m:t>AoA</m:t>
                </m:r>
              </m:sub>
            </m:sSub>
          </m:den>
        </m:f>
        <m:r>
          <m:rPr>
            <m:sty m:val="bi"/>
          </m:rPr>
          <w:rPr>
            <w:rFonts w:ascii="Cambria Math" w:hAnsi="Cambria Math"/>
            <w:sz w:val="20"/>
            <w:szCs w:val="20"/>
          </w:rPr>
          <m:t>=</m:t>
        </m:r>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supHide m:val="1"/>
            <m:ctrlPr>
              <w:rPr>
                <w:rFonts w:ascii="Cambria Math" w:hAnsi="Cambria Math"/>
                <w:b/>
                <w:bCs/>
                <w:i/>
                <w:sz w:val="20"/>
                <w:szCs w:val="20"/>
              </w:rPr>
            </m:ctrlPr>
          </m:naryPr>
          <m:sub>
            <m:r>
              <m:rPr>
                <m:sty m:val="bi"/>
              </m:rPr>
              <w:rPr>
                <w:rFonts w:ascii="Cambria Math" w:hAnsi="Cambria Math"/>
                <w:sz w:val="20"/>
                <w:szCs w:val="20"/>
              </w:rPr>
              <m:t>k=directions</m:t>
            </m:r>
          </m:sub>
          <m:sup/>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AoA</m:t>
                    </m:r>
                    <m:r>
                      <m:rPr>
                        <m:sty m:val="bi"/>
                      </m:rPr>
                      <w:rPr>
                        <w:rFonts w:ascii="Cambria Math" w:hAnsi="Cambria Math"/>
                        <w:sz w:val="20"/>
                        <w:szCs w:val="20"/>
                      </w:rPr>
                      <m:t>1,k</m:t>
                    </m:r>
                  </m:sub>
                </m:sSub>
              </m:den>
            </m:f>
          </m:e>
        </m:nary>
        <m:r>
          <m:rPr>
            <m:sty m:val="bi"/>
          </m:rPr>
          <w:rPr>
            <w:rFonts w:ascii="Cambria Math" w:hAnsi="Cambria Math"/>
            <w:sz w:val="20"/>
            <w:szCs w:val="20"/>
          </w:rPr>
          <m:t xml:space="preserve">+ </m:t>
        </m:r>
        <m:f>
          <m:fPr>
            <m:ctrlPr>
              <w:rPr>
                <w:rFonts w:ascii="Cambria Math" w:hAnsi="Cambria Math"/>
                <w:b/>
                <w:bCs/>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supHide m:val="1"/>
            <m:ctrlPr>
              <w:rPr>
                <w:rFonts w:ascii="Cambria Math" w:hAnsi="Cambria Math"/>
                <w:b/>
                <w:bCs/>
                <w:i/>
                <w:sz w:val="20"/>
                <w:szCs w:val="20"/>
              </w:rPr>
            </m:ctrlPr>
          </m:naryPr>
          <m:sub>
            <m:r>
              <m:rPr>
                <m:sty m:val="bi"/>
              </m:rPr>
              <w:rPr>
                <w:rFonts w:ascii="Cambria Math" w:hAnsi="Cambria Math"/>
                <w:sz w:val="20"/>
                <w:szCs w:val="20"/>
              </w:rPr>
              <m:t>k=directions</m:t>
            </m:r>
          </m:sub>
          <m:sup/>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AoA</m:t>
                    </m:r>
                    <m:r>
                      <m:rPr>
                        <m:sty m:val="bi"/>
                      </m:rPr>
                      <w:rPr>
                        <w:rFonts w:ascii="Cambria Math" w:hAnsi="Cambria Math"/>
                        <w:sz w:val="20"/>
                        <w:szCs w:val="20"/>
                      </w:rPr>
                      <m:t>2,k</m:t>
                    </m:r>
                  </m:sub>
                </m:sSub>
              </m:den>
            </m:f>
          </m:e>
        </m:nary>
      </m:oMath>
      <w:r w:rsidR="003270A9" w:rsidRPr="003270A9">
        <w:rPr>
          <w:rFonts w:eastAsia="SimSun"/>
          <w:b/>
          <w:bCs/>
          <w:sz w:val="20"/>
          <w:szCs w:val="20"/>
        </w:rPr>
        <w:t xml:space="preserve"> </w:t>
      </w:r>
      <w:r w:rsidR="003270A9" w:rsidRPr="003270A9">
        <w:rPr>
          <w:rFonts w:eastAsia="SimSun"/>
          <w:sz w:val="20"/>
          <w:szCs w:val="20"/>
        </w:rPr>
        <w:t>determines FOM</w:t>
      </w:r>
      <w:r w:rsidR="003270A9" w:rsidRPr="003270A9">
        <w:rPr>
          <w:rFonts w:eastAsia="SimSun"/>
          <w:sz w:val="20"/>
          <w:szCs w:val="20"/>
          <w:vertAlign w:val="subscript"/>
        </w:rPr>
        <w:t>2AoA</w:t>
      </w:r>
      <w:r w:rsidR="003270A9" w:rsidRPr="003270A9">
        <w:rPr>
          <w:rFonts w:eastAsia="SimSun"/>
          <w:sz w:val="20"/>
          <w:szCs w:val="20"/>
        </w:rPr>
        <w:t>, the UE’s network benefit when configured for 2AoA reception</w:t>
      </w:r>
    </w:p>
    <w:p w14:paraId="6A15A28C" w14:textId="77777777" w:rsidR="003270A9" w:rsidRPr="003270A9" w:rsidRDefault="003270A9" w:rsidP="003270A9">
      <w:pPr>
        <w:pStyle w:val="ListParagraph"/>
        <w:numPr>
          <w:ilvl w:val="3"/>
          <w:numId w:val="16"/>
        </w:numPr>
        <w:overflowPunct w:val="0"/>
        <w:autoSpaceDE w:val="0"/>
        <w:autoSpaceDN w:val="0"/>
        <w:adjustRightInd w:val="0"/>
        <w:spacing w:after="180"/>
        <w:contextualSpacing w:val="0"/>
        <w:textAlignment w:val="baseline"/>
        <w:rPr>
          <w:rFonts w:eastAsia="SimSun"/>
          <w:sz w:val="20"/>
          <w:szCs w:val="20"/>
        </w:rPr>
      </w:pPr>
      <w:r w:rsidRPr="003270A9">
        <w:rPr>
          <w:rFonts w:eastAsia="SimSun"/>
          <w:sz w:val="20"/>
          <w:szCs w:val="20"/>
        </w:rPr>
        <w:t xml:space="preserve">Where the AoA pairs are chosen based on the UE’s preferred fixed relative angular AoA separation, and the underlying directions over all AoA pairs are corrected for any non-uniform distributed in space. The FOM is taken as the worst-case value across all DL polarization possibilities, to capture impact of inter-beam interference. </w:t>
      </w:r>
    </w:p>
    <w:p w14:paraId="5B09CCF8" w14:textId="77777777" w:rsidR="003270A9" w:rsidRPr="003270A9" w:rsidRDefault="003270A9" w:rsidP="003270A9">
      <w:pPr>
        <w:pStyle w:val="ListParagraph"/>
        <w:numPr>
          <w:ilvl w:val="1"/>
          <w:numId w:val="16"/>
        </w:numPr>
        <w:spacing w:after="120"/>
        <w:contextualSpacing w:val="0"/>
        <w:rPr>
          <w:rFonts w:eastAsia="SimSun"/>
          <w:color w:val="0070C0"/>
          <w:sz w:val="20"/>
          <w:szCs w:val="20"/>
        </w:rPr>
      </w:pPr>
      <w:r w:rsidRPr="003270A9">
        <w:rPr>
          <w:rFonts w:eastAsia="SimSun"/>
          <w:color w:val="0070C0"/>
          <w:sz w:val="20"/>
          <w:szCs w:val="20"/>
        </w:rPr>
        <w:lastRenderedPageBreak/>
        <w:t>Option 2: (others)</w:t>
      </w:r>
    </w:p>
    <w:p w14:paraId="22092674" w14:textId="77777777" w:rsidR="003270A9" w:rsidRPr="003270A9" w:rsidRDefault="003270A9" w:rsidP="003270A9">
      <w:pPr>
        <w:rPr>
          <w:b/>
          <w:iCs/>
          <w:sz w:val="20"/>
          <w:szCs w:val="20"/>
        </w:rPr>
      </w:pPr>
      <w:r w:rsidRPr="003270A9">
        <w:rPr>
          <w:b/>
          <w:sz w:val="20"/>
          <w:szCs w:val="20"/>
        </w:rPr>
        <w:t>Agreement (in chairman notes):</w:t>
      </w:r>
      <w:r w:rsidRPr="003270A9">
        <w:rPr>
          <w:b/>
          <w:iCs/>
          <w:sz w:val="20"/>
          <w:szCs w:val="20"/>
        </w:rPr>
        <w:t xml:space="preserve"> </w:t>
      </w:r>
    </w:p>
    <w:p w14:paraId="5414FA3E" w14:textId="77777777" w:rsidR="003270A9" w:rsidRPr="003270A9" w:rsidRDefault="003270A9" w:rsidP="003270A9">
      <w:pPr>
        <w:pStyle w:val="ListParagraph"/>
        <w:numPr>
          <w:ilvl w:val="0"/>
          <w:numId w:val="17"/>
        </w:numPr>
        <w:overflowPunct w:val="0"/>
        <w:autoSpaceDE w:val="0"/>
        <w:autoSpaceDN w:val="0"/>
        <w:adjustRightInd w:val="0"/>
        <w:spacing w:after="180"/>
        <w:contextualSpacing w:val="0"/>
        <w:textAlignment w:val="baseline"/>
        <w:rPr>
          <w:iCs/>
          <w:sz w:val="20"/>
          <w:szCs w:val="20"/>
        </w:rPr>
      </w:pPr>
      <w:r w:rsidRPr="003270A9">
        <w:rPr>
          <w:iCs/>
          <w:sz w:val="20"/>
          <w:szCs w:val="20"/>
        </w:rPr>
        <w:t>FFS on how to specify the RF requirements to ensure the minimum benefit of two AoAs for the network.</w:t>
      </w:r>
    </w:p>
    <w:p w14:paraId="24FE207A" w14:textId="0675EB07" w:rsidR="00CB52F4" w:rsidRDefault="00CB52F4" w:rsidP="00CB52F4">
      <w:pPr>
        <w:rPr>
          <w:color w:val="000000" w:themeColor="text1"/>
          <w:sz w:val="20"/>
          <w:szCs w:val="20"/>
        </w:rPr>
      </w:pPr>
      <w:r>
        <w:rPr>
          <w:color w:val="000000" w:themeColor="text1"/>
          <w:sz w:val="20"/>
          <w:szCs w:val="20"/>
        </w:rPr>
        <w:t xml:space="preserve">On Option 1, </w:t>
      </w:r>
      <w:r w:rsidRPr="00AC3869">
        <w:rPr>
          <w:color w:val="000000" w:themeColor="text1"/>
          <w:sz w:val="20"/>
          <w:szCs w:val="20"/>
        </w:rPr>
        <w:t>th</w:t>
      </w:r>
      <w:r>
        <w:rPr>
          <w:color w:val="000000" w:themeColor="text1"/>
          <w:sz w:val="20"/>
          <w:szCs w:val="20"/>
        </w:rPr>
        <w:t>e proposed</w:t>
      </w:r>
      <w:r w:rsidRPr="00AC3869">
        <w:rPr>
          <w:color w:val="000000" w:themeColor="text1"/>
          <w:sz w:val="20"/>
          <w:szCs w:val="20"/>
        </w:rPr>
        <w:t xml:space="preserve"> </w:t>
      </w:r>
      <w:proofErr w:type="spellStart"/>
      <w:r w:rsidRPr="00AC3869">
        <w:rPr>
          <w:color w:val="000000" w:themeColor="text1"/>
          <w:sz w:val="20"/>
          <w:szCs w:val="20"/>
        </w:rPr>
        <w:t>FoM</w:t>
      </w:r>
      <w:proofErr w:type="spellEnd"/>
      <w:r w:rsidRPr="00AC3869">
        <w:rPr>
          <w:color w:val="000000" w:themeColor="text1"/>
          <w:sz w:val="20"/>
          <w:szCs w:val="20"/>
        </w:rPr>
        <w:t xml:space="preserve"> is based on the concept of average EIS</w:t>
      </w:r>
      <w:r>
        <w:rPr>
          <w:color w:val="000000" w:themeColor="text1"/>
          <w:sz w:val="20"/>
          <w:szCs w:val="20"/>
        </w:rPr>
        <w:t xml:space="preserve">. However, </w:t>
      </w:r>
      <w:r w:rsidR="0032075D">
        <w:rPr>
          <w:color w:val="000000" w:themeColor="text1"/>
          <w:sz w:val="20"/>
          <w:szCs w:val="20"/>
        </w:rPr>
        <w:t xml:space="preserve">this is not fully aligned with the R15 </w:t>
      </w:r>
      <w:r w:rsidR="0032075D" w:rsidRPr="00AC3869">
        <w:rPr>
          <w:color w:val="000000" w:themeColor="text1"/>
          <w:sz w:val="20"/>
          <w:szCs w:val="20"/>
        </w:rPr>
        <w:t>spherical coverage requirement</w:t>
      </w:r>
      <w:r w:rsidRPr="00AC3869">
        <w:rPr>
          <w:color w:val="000000" w:themeColor="text1"/>
          <w:sz w:val="20"/>
          <w:szCs w:val="20"/>
        </w:rPr>
        <w:t xml:space="preserve">, </w:t>
      </w:r>
      <w:r w:rsidR="0032075D">
        <w:rPr>
          <w:color w:val="000000" w:themeColor="text1"/>
          <w:sz w:val="20"/>
          <w:szCs w:val="20"/>
        </w:rPr>
        <w:t xml:space="preserve">in </w:t>
      </w:r>
      <w:r w:rsidRPr="00AC3869">
        <w:rPr>
          <w:color w:val="000000" w:themeColor="text1"/>
          <w:sz w:val="20"/>
          <w:szCs w:val="20"/>
        </w:rPr>
        <w:t xml:space="preserve">which </w:t>
      </w:r>
      <w:r w:rsidR="0032075D">
        <w:rPr>
          <w:color w:val="000000" w:themeColor="text1"/>
          <w:sz w:val="20"/>
          <w:szCs w:val="20"/>
        </w:rPr>
        <w:t>only the 50%-</w:t>
      </w:r>
      <w:proofErr w:type="spellStart"/>
      <w:r w:rsidR="0032075D">
        <w:rPr>
          <w:color w:val="000000" w:themeColor="text1"/>
          <w:sz w:val="20"/>
          <w:szCs w:val="20"/>
        </w:rPr>
        <w:t>ile</w:t>
      </w:r>
      <w:proofErr w:type="spellEnd"/>
      <w:r w:rsidR="0032075D">
        <w:rPr>
          <w:color w:val="000000" w:themeColor="text1"/>
          <w:sz w:val="20"/>
          <w:szCs w:val="20"/>
        </w:rPr>
        <w:t xml:space="preserve"> point is verified and UE’s performance over half of the sphere is left to UE implementation without requirement. Furthermore, the </w:t>
      </w:r>
      <w:proofErr w:type="spellStart"/>
      <w:r w:rsidR="0032075D">
        <w:rPr>
          <w:color w:val="000000" w:themeColor="text1"/>
          <w:sz w:val="20"/>
          <w:szCs w:val="20"/>
        </w:rPr>
        <w:t>FoM</w:t>
      </w:r>
      <w:proofErr w:type="spellEnd"/>
      <w:r w:rsidR="0032075D">
        <w:rPr>
          <w:color w:val="000000" w:themeColor="text1"/>
          <w:sz w:val="20"/>
          <w:szCs w:val="20"/>
        </w:rPr>
        <w:t xml:space="preserve"> seems to suggest that the two AoA is used to increase receiver diversity instead of supporting </w:t>
      </w:r>
      <w:proofErr w:type="gramStart"/>
      <w:r w:rsidR="0032075D">
        <w:rPr>
          <w:color w:val="000000" w:themeColor="text1"/>
          <w:sz w:val="20"/>
          <w:szCs w:val="20"/>
        </w:rPr>
        <w:t>4 layer</w:t>
      </w:r>
      <w:proofErr w:type="gramEnd"/>
      <w:r w:rsidR="0032075D">
        <w:rPr>
          <w:color w:val="000000" w:themeColor="text1"/>
          <w:sz w:val="20"/>
          <w:szCs w:val="20"/>
        </w:rPr>
        <w:t xml:space="preserve"> MIMO, which is not the common understanding.</w:t>
      </w:r>
    </w:p>
    <w:p w14:paraId="0134F97C" w14:textId="77777777" w:rsidR="00CB52F4" w:rsidRDefault="00CB52F4" w:rsidP="00FB56EC">
      <w:pPr>
        <w:rPr>
          <w:color w:val="000000" w:themeColor="text1"/>
          <w:sz w:val="20"/>
          <w:szCs w:val="20"/>
        </w:rPr>
      </w:pPr>
    </w:p>
    <w:p w14:paraId="282793F4" w14:textId="234DF822" w:rsidR="00CB52F4" w:rsidRDefault="00182644" w:rsidP="00FB56EC">
      <w:pPr>
        <w:rPr>
          <w:color w:val="000000" w:themeColor="text1"/>
          <w:sz w:val="20"/>
          <w:szCs w:val="20"/>
        </w:rPr>
      </w:pPr>
      <w:r>
        <w:rPr>
          <w:color w:val="000000" w:themeColor="text1"/>
          <w:sz w:val="20"/>
          <w:szCs w:val="20"/>
        </w:rPr>
        <w:t xml:space="preserve">While we understand the intent to discuss minimum network benefit, we wonder if this is necessary given that RAN4 is going to specify some RF requirement to verify the UE’s two AoA reception performance, e.g., our </w:t>
      </w:r>
      <w:r w:rsidRPr="00182644">
        <w:rPr>
          <w:color w:val="000000" w:themeColor="text1"/>
          <w:sz w:val="20"/>
          <w:szCs w:val="20"/>
        </w:rPr>
        <w:t>throughput-based spherical coverage requirement</w:t>
      </w:r>
      <w:r w:rsidR="00CB52F4">
        <w:rPr>
          <w:color w:val="000000" w:themeColor="text1"/>
          <w:sz w:val="20"/>
          <w:szCs w:val="20"/>
        </w:rPr>
        <w:t xml:space="preserve">, in which how well a UE </w:t>
      </w:r>
      <w:proofErr w:type="gramStart"/>
      <w:r w:rsidR="00CB52F4">
        <w:rPr>
          <w:color w:val="000000" w:themeColor="text1"/>
          <w:sz w:val="20"/>
          <w:szCs w:val="20"/>
        </w:rPr>
        <w:t>is able to</w:t>
      </w:r>
      <w:proofErr w:type="gramEnd"/>
      <w:r w:rsidR="00CB52F4">
        <w:rPr>
          <w:color w:val="000000" w:themeColor="text1"/>
          <w:sz w:val="20"/>
          <w:szCs w:val="20"/>
        </w:rPr>
        <w:t xml:space="preserve"> support two AoAs on the sphere is verified</w:t>
      </w:r>
      <w:r>
        <w:rPr>
          <w:color w:val="000000" w:themeColor="text1"/>
          <w:sz w:val="20"/>
          <w:szCs w:val="20"/>
        </w:rPr>
        <w:t xml:space="preserve">. </w:t>
      </w:r>
    </w:p>
    <w:p w14:paraId="419195E9" w14:textId="77777777" w:rsidR="00AC3869" w:rsidRPr="00784211" w:rsidRDefault="00AC3869" w:rsidP="00FB56EC">
      <w:pPr>
        <w:rPr>
          <w:color w:val="000000" w:themeColor="text1"/>
          <w:sz w:val="20"/>
          <w:szCs w:val="20"/>
        </w:rPr>
      </w:pPr>
    </w:p>
    <w:p w14:paraId="65B6725B" w14:textId="33080377" w:rsidR="00CB52F4" w:rsidRPr="00784211" w:rsidRDefault="00D96673" w:rsidP="006B2ECB">
      <w:pPr>
        <w:autoSpaceDE w:val="0"/>
        <w:autoSpaceDN w:val="0"/>
        <w:adjustRightInd w:val="0"/>
        <w:jc w:val="both"/>
        <w:rPr>
          <w:color w:val="000000" w:themeColor="text1"/>
          <w:sz w:val="20"/>
          <w:szCs w:val="20"/>
        </w:rPr>
      </w:pPr>
      <w:r>
        <w:rPr>
          <w:color w:val="000000" w:themeColor="text1"/>
          <w:sz w:val="20"/>
          <w:szCs w:val="20"/>
        </w:rPr>
        <w:t xml:space="preserve">Regarding “minimum benefit,” it is unclear what benefit should be considered. In our understanding, as the UE can support two AoAs simultaneously, there is a clear benefit of increased throughput (up to </w:t>
      </w:r>
      <w:proofErr w:type="gramStart"/>
      <w:r>
        <w:rPr>
          <w:color w:val="000000" w:themeColor="text1"/>
          <w:sz w:val="20"/>
          <w:szCs w:val="20"/>
        </w:rPr>
        <w:t>four layer</w:t>
      </w:r>
      <w:proofErr w:type="gramEnd"/>
      <w:r>
        <w:rPr>
          <w:color w:val="000000" w:themeColor="text1"/>
          <w:sz w:val="20"/>
          <w:szCs w:val="20"/>
        </w:rPr>
        <w:t xml:space="preserve"> MIMO vs. up to two layer MIMO in single AoA) or robustness against beam blocking in one AoA. </w:t>
      </w:r>
      <w:r w:rsidR="00ED401C">
        <w:rPr>
          <w:color w:val="000000" w:themeColor="text1"/>
          <w:sz w:val="20"/>
          <w:szCs w:val="20"/>
        </w:rPr>
        <w:t>From the network’s perspective, configuring two TCI states to a UE capable of simultaneous two AoA reception is up to the network. As such, having UEs supporting better or worse two</w:t>
      </w:r>
      <w:r w:rsidR="00ED401C" w:rsidRPr="006B2ECB">
        <w:rPr>
          <w:color w:val="000000" w:themeColor="text1"/>
          <w:sz w:val="20"/>
          <w:szCs w:val="20"/>
        </w:rPr>
        <w:t>-AoA spherical coverage</w:t>
      </w:r>
      <w:r w:rsidR="00ED401C">
        <w:rPr>
          <w:color w:val="000000" w:themeColor="text1"/>
          <w:sz w:val="20"/>
          <w:szCs w:val="20"/>
        </w:rPr>
        <w:t xml:space="preserve"> is not expected to degrade system performance.</w:t>
      </w:r>
    </w:p>
    <w:p w14:paraId="0033CC33" w14:textId="1A57F4A2" w:rsidR="00716017" w:rsidRPr="00784211" w:rsidRDefault="00716017">
      <w:pPr>
        <w:autoSpaceDE w:val="0"/>
        <w:autoSpaceDN w:val="0"/>
        <w:adjustRightInd w:val="0"/>
        <w:rPr>
          <w:color w:val="000000" w:themeColor="text1"/>
          <w:sz w:val="20"/>
          <w:szCs w:val="20"/>
        </w:rPr>
      </w:pPr>
    </w:p>
    <w:p w14:paraId="3939BA8D" w14:textId="5CBFABCF" w:rsidR="0064540C" w:rsidRPr="00784211" w:rsidRDefault="001D5DAD" w:rsidP="0064540C">
      <w:pPr>
        <w:pStyle w:val="TOC1"/>
        <w:rPr>
          <w:i/>
          <w:iCs/>
          <w:color w:val="000000" w:themeColor="text1"/>
          <w:sz w:val="20"/>
          <w:szCs w:val="20"/>
        </w:rPr>
      </w:pPr>
      <w:r>
        <w:rPr>
          <w:i/>
          <w:iCs/>
          <w:color w:val="000000" w:themeColor="text1"/>
          <w:sz w:val="20"/>
          <w:szCs w:val="20"/>
        </w:rPr>
        <w:t xml:space="preserve">Proposal </w:t>
      </w:r>
      <w:r w:rsidR="004F69FA">
        <w:rPr>
          <w:i/>
          <w:iCs/>
          <w:color w:val="000000" w:themeColor="text1"/>
          <w:sz w:val="20"/>
          <w:szCs w:val="20"/>
        </w:rPr>
        <w:t>4</w:t>
      </w:r>
      <w:r w:rsidR="0064540C" w:rsidRPr="00784211">
        <w:rPr>
          <w:i/>
          <w:iCs/>
          <w:color w:val="000000" w:themeColor="text1"/>
          <w:sz w:val="20"/>
          <w:szCs w:val="20"/>
        </w:rPr>
        <w:t xml:space="preserve">: </w:t>
      </w:r>
      <w:r w:rsidR="0064540C" w:rsidRPr="00784211">
        <w:rPr>
          <w:i/>
          <w:iCs/>
          <w:color w:val="000000" w:themeColor="text1"/>
          <w:sz w:val="20"/>
          <w:szCs w:val="20"/>
        </w:rPr>
        <w:tab/>
      </w:r>
      <w:r w:rsidR="002637AD">
        <w:rPr>
          <w:i/>
          <w:iCs/>
          <w:color w:val="000000" w:themeColor="text1"/>
          <w:sz w:val="20"/>
          <w:szCs w:val="20"/>
        </w:rPr>
        <w:t>It remains to be seen if it is necessary to specify m</w:t>
      </w:r>
      <w:r w:rsidR="002637AD" w:rsidRPr="002637AD">
        <w:rPr>
          <w:i/>
          <w:iCs/>
          <w:color w:val="000000" w:themeColor="text1"/>
          <w:sz w:val="20"/>
          <w:szCs w:val="20"/>
        </w:rPr>
        <w:t>inimum network benefit for enhanced UE</w:t>
      </w:r>
      <w:r w:rsidR="00F33A18">
        <w:rPr>
          <w:i/>
          <w:iCs/>
          <w:color w:val="000000" w:themeColor="text1"/>
          <w:sz w:val="20"/>
          <w:szCs w:val="20"/>
        </w:rPr>
        <w:t xml:space="preserve">, given </w:t>
      </w:r>
      <w:r w:rsidR="00F33A18" w:rsidRPr="00F33A18">
        <w:rPr>
          <w:i/>
          <w:iCs/>
          <w:color w:val="000000" w:themeColor="text1"/>
          <w:sz w:val="20"/>
          <w:szCs w:val="20"/>
        </w:rPr>
        <w:t>RAN4 is going to specify some</w:t>
      </w:r>
      <w:r w:rsidR="00F33A18">
        <w:rPr>
          <w:i/>
          <w:iCs/>
          <w:color w:val="000000" w:themeColor="text1"/>
          <w:sz w:val="20"/>
          <w:szCs w:val="20"/>
        </w:rPr>
        <w:t xml:space="preserve"> spherical coverage</w:t>
      </w:r>
      <w:r w:rsidR="00F33A18" w:rsidRPr="00F33A18">
        <w:rPr>
          <w:i/>
          <w:iCs/>
          <w:color w:val="000000" w:themeColor="text1"/>
          <w:sz w:val="20"/>
          <w:szCs w:val="20"/>
        </w:rPr>
        <w:t xml:space="preserve"> requirement</w:t>
      </w:r>
      <w:r w:rsidR="00F33A18">
        <w:rPr>
          <w:i/>
          <w:iCs/>
          <w:color w:val="000000" w:themeColor="text1"/>
          <w:sz w:val="20"/>
          <w:szCs w:val="20"/>
        </w:rPr>
        <w:t>.</w:t>
      </w:r>
    </w:p>
    <w:p w14:paraId="502BF38E" w14:textId="6873DE08" w:rsidR="005448E9" w:rsidRPr="00784211" w:rsidRDefault="005448E9" w:rsidP="00C46BDC">
      <w:pPr>
        <w:spacing w:before="100" w:beforeAutospacing="1" w:after="100"/>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716732D0"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the following proposal</w:t>
      </w:r>
      <w:r w:rsidR="00F61745" w:rsidRPr="00784211">
        <w:rPr>
          <w:color w:val="000000" w:themeColor="text1"/>
          <w:sz w:val="20"/>
          <w:szCs w:val="20"/>
        </w:rPr>
        <w:t>s</w:t>
      </w:r>
      <w:r w:rsidR="00A91EAD" w:rsidRPr="00784211">
        <w:rPr>
          <w:color w:val="000000" w:themeColor="text1"/>
          <w:sz w:val="20"/>
          <w:szCs w:val="20"/>
        </w:rPr>
        <w:t>.</w:t>
      </w:r>
    </w:p>
    <w:p w14:paraId="008FA16E" w14:textId="77777777" w:rsidR="00A37111" w:rsidRPr="00784211" w:rsidRDefault="00A37111" w:rsidP="00A37111">
      <w:pPr>
        <w:autoSpaceDE w:val="0"/>
        <w:autoSpaceDN w:val="0"/>
        <w:adjustRightInd w:val="0"/>
        <w:jc w:val="both"/>
        <w:rPr>
          <w:color w:val="000000" w:themeColor="text1"/>
          <w:sz w:val="20"/>
          <w:szCs w:val="20"/>
        </w:rPr>
      </w:pPr>
    </w:p>
    <w:p w14:paraId="402F1A23" w14:textId="77777777" w:rsidR="004F69FA" w:rsidRDefault="004F69FA" w:rsidP="004F69FA">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w:t>
      </w:r>
      <w:r w:rsidRPr="00784211">
        <w:rPr>
          <w:i/>
          <w:iCs/>
          <w:color w:val="000000" w:themeColor="text1"/>
          <w:sz w:val="20"/>
          <w:szCs w:val="20"/>
        </w:rPr>
        <w:tab/>
      </w:r>
      <w:r w:rsidRPr="00AB1BC5">
        <w:rPr>
          <w:i/>
          <w:iCs/>
          <w:color w:val="000000" w:themeColor="text1"/>
          <w:sz w:val="20"/>
          <w:szCs w:val="20"/>
        </w:rPr>
        <w:t>To have the unified requirement concept for UEs</w:t>
      </w:r>
      <w:r>
        <w:rPr>
          <w:i/>
          <w:iCs/>
          <w:color w:val="000000" w:themeColor="text1"/>
          <w:sz w:val="20"/>
          <w:szCs w:val="20"/>
        </w:rPr>
        <w:t xml:space="preserve"> supporting multi-DCIs as for UEs supporting single DCI, RAN4 can focus on </w:t>
      </w:r>
      <w:r w:rsidRPr="00B26999">
        <w:rPr>
          <w:i/>
          <w:iCs/>
          <w:color w:val="000000" w:themeColor="text1"/>
          <w:sz w:val="20"/>
          <w:szCs w:val="20"/>
        </w:rPr>
        <w:t>fully overlapping</w:t>
      </w:r>
      <w:r>
        <w:rPr>
          <w:i/>
          <w:iCs/>
          <w:color w:val="000000" w:themeColor="text1"/>
          <w:sz w:val="20"/>
          <w:szCs w:val="20"/>
        </w:rPr>
        <w:t xml:space="preserve"> </w:t>
      </w:r>
      <w:r w:rsidRPr="00B26999">
        <w:rPr>
          <w:i/>
          <w:iCs/>
          <w:color w:val="000000" w:themeColor="text1"/>
          <w:sz w:val="20"/>
          <w:szCs w:val="20"/>
        </w:rPr>
        <w:t>in time</w:t>
      </w:r>
      <w:r>
        <w:rPr>
          <w:i/>
          <w:iCs/>
          <w:color w:val="000000" w:themeColor="text1"/>
          <w:sz w:val="20"/>
          <w:szCs w:val="20"/>
        </w:rPr>
        <w:t xml:space="preserve"> and </w:t>
      </w:r>
      <w:r w:rsidRPr="00B26999">
        <w:rPr>
          <w:i/>
          <w:iCs/>
          <w:color w:val="000000" w:themeColor="text1"/>
          <w:sz w:val="20"/>
          <w:szCs w:val="20"/>
        </w:rPr>
        <w:t>in frequency</w:t>
      </w:r>
      <w:r>
        <w:rPr>
          <w:i/>
          <w:iCs/>
          <w:color w:val="000000" w:themeColor="text1"/>
          <w:sz w:val="20"/>
          <w:szCs w:val="20"/>
        </w:rPr>
        <w:t>, supported by UE capabilities “</w:t>
      </w:r>
      <w:r w:rsidRPr="00B26999">
        <w:rPr>
          <w:i/>
          <w:iCs/>
          <w:color w:val="000000" w:themeColor="text1"/>
          <w:sz w:val="20"/>
          <w:szCs w:val="20"/>
        </w:rPr>
        <w:t>multiDCI-MultiTRP-r16</w:t>
      </w:r>
      <w:r>
        <w:rPr>
          <w:i/>
          <w:iCs/>
          <w:color w:val="000000" w:themeColor="text1"/>
          <w:sz w:val="20"/>
          <w:szCs w:val="20"/>
        </w:rPr>
        <w:t xml:space="preserve">” and </w:t>
      </w:r>
      <w:r w:rsidRPr="00B26999">
        <w:rPr>
          <w:i/>
          <w:iCs/>
          <w:color w:val="000000" w:themeColor="text1"/>
          <w:sz w:val="20"/>
          <w:szCs w:val="20"/>
        </w:rPr>
        <w:t>“overlapPDSCHsFullyFreqTime-r16</w:t>
      </w:r>
      <w:r>
        <w:rPr>
          <w:i/>
          <w:iCs/>
          <w:color w:val="000000" w:themeColor="text1"/>
          <w:sz w:val="20"/>
          <w:szCs w:val="20"/>
        </w:rPr>
        <w:t>.</w:t>
      </w:r>
      <w:r w:rsidRPr="00B26999">
        <w:rPr>
          <w:i/>
          <w:iCs/>
          <w:color w:val="000000" w:themeColor="text1"/>
          <w:sz w:val="20"/>
          <w:szCs w:val="20"/>
        </w:rPr>
        <w:t>”</w:t>
      </w:r>
    </w:p>
    <w:p w14:paraId="6A0A86CE" w14:textId="77777777" w:rsidR="004F69FA" w:rsidRDefault="004F69FA" w:rsidP="004F69FA">
      <w:pPr>
        <w:autoSpaceDE w:val="0"/>
        <w:autoSpaceDN w:val="0"/>
        <w:adjustRightInd w:val="0"/>
        <w:jc w:val="both"/>
        <w:rPr>
          <w:color w:val="000000" w:themeColor="text1"/>
          <w:sz w:val="20"/>
          <w:szCs w:val="20"/>
        </w:rPr>
      </w:pPr>
    </w:p>
    <w:p w14:paraId="30E281BA" w14:textId="77777777" w:rsidR="004F69FA" w:rsidRDefault="004F69FA" w:rsidP="004F69FA">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w:t>
      </w:r>
      <w:r w:rsidRPr="00784211">
        <w:rPr>
          <w:i/>
          <w:iCs/>
          <w:color w:val="000000" w:themeColor="text1"/>
          <w:sz w:val="20"/>
          <w:szCs w:val="20"/>
        </w:rPr>
        <w:tab/>
      </w:r>
      <w:r w:rsidRPr="00E27F8B">
        <w:rPr>
          <w:i/>
          <w:iCs/>
          <w:color w:val="000000" w:themeColor="text1"/>
          <w:sz w:val="20"/>
          <w:szCs w:val="20"/>
        </w:rPr>
        <w:t xml:space="preserve">Use MMSE-IRC as receiver assumptions for defining </w:t>
      </w:r>
      <w:r>
        <w:rPr>
          <w:i/>
          <w:iCs/>
          <w:color w:val="000000" w:themeColor="text1"/>
          <w:sz w:val="20"/>
          <w:szCs w:val="20"/>
        </w:rPr>
        <w:t xml:space="preserve">RF </w:t>
      </w:r>
      <w:r w:rsidRPr="00E27F8B">
        <w:rPr>
          <w:i/>
          <w:iCs/>
          <w:color w:val="000000" w:themeColor="text1"/>
          <w:sz w:val="20"/>
          <w:szCs w:val="20"/>
        </w:rPr>
        <w:t>requiremen</w:t>
      </w:r>
      <w:r>
        <w:rPr>
          <w:i/>
          <w:iCs/>
          <w:color w:val="000000" w:themeColor="text1"/>
          <w:sz w:val="20"/>
          <w:szCs w:val="20"/>
        </w:rPr>
        <w:t xml:space="preserve">t for both sDCI and mDCI. Besides the two </w:t>
      </w:r>
      <w:r w:rsidRPr="00FA034A">
        <w:rPr>
          <w:i/>
          <w:iCs/>
          <w:color w:val="000000" w:themeColor="text1"/>
          <w:sz w:val="20"/>
          <w:szCs w:val="20"/>
        </w:rPr>
        <w:t>UE processing assumption</w:t>
      </w:r>
      <w:r>
        <w:rPr>
          <w:i/>
          <w:iCs/>
          <w:color w:val="000000" w:themeColor="text1"/>
          <w:sz w:val="20"/>
          <w:szCs w:val="20"/>
        </w:rPr>
        <w:t>s, no further consideration of other “</w:t>
      </w:r>
      <w:r w:rsidRPr="00E27F8B">
        <w:rPr>
          <w:i/>
          <w:iCs/>
          <w:color w:val="000000" w:themeColor="text1"/>
          <w:sz w:val="20"/>
          <w:szCs w:val="20"/>
        </w:rPr>
        <w:t>joint detect/decode</w:t>
      </w:r>
      <w:r>
        <w:rPr>
          <w:i/>
          <w:iCs/>
          <w:color w:val="000000" w:themeColor="text1"/>
          <w:sz w:val="20"/>
          <w:szCs w:val="20"/>
        </w:rPr>
        <w:t>” aspect in UE BB processing for mDCI is assumed.</w:t>
      </w:r>
    </w:p>
    <w:p w14:paraId="7C977DD4" w14:textId="77777777" w:rsidR="004F69FA" w:rsidRDefault="004F69FA" w:rsidP="004F69FA">
      <w:pPr>
        <w:pStyle w:val="TOC1"/>
        <w:rPr>
          <w:i/>
          <w:iCs/>
          <w:color w:val="000000" w:themeColor="text1"/>
          <w:sz w:val="20"/>
          <w:szCs w:val="20"/>
        </w:rPr>
      </w:pPr>
    </w:p>
    <w:p w14:paraId="5AC3363C" w14:textId="77777777" w:rsidR="004F69FA" w:rsidRPr="00CC7D33" w:rsidRDefault="004F69FA" w:rsidP="004F69FA">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w:t>
      </w:r>
      <w:r w:rsidRPr="00784211">
        <w:rPr>
          <w:i/>
          <w:iCs/>
          <w:color w:val="000000" w:themeColor="text1"/>
          <w:sz w:val="20"/>
          <w:szCs w:val="20"/>
        </w:rPr>
        <w:tab/>
      </w:r>
      <w:r>
        <w:rPr>
          <w:i/>
          <w:iCs/>
          <w:color w:val="000000" w:themeColor="text1"/>
          <w:sz w:val="20"/>
          <w:szCs w:val="20"/>
        </w:rPr>
        <w:t>If there is some performance difference between sDCI and mDCI, such difference can be reflected in the requirement.</w:t>
      </w:r>
    </w:p>
    <w:p w14:paraId="1BE2BD78" w14:textId="648B7032" w:rsidR="00CC7D33" w:rsidRDefault="00CC7D33" w:rsidP="00CC7D33">
      <w:pPr>
        <w:pStyle w:val="TOC1"/>
        <w:rPr>
          <w:i/>
          <w:iCs/>
          <w:color w:val="000000" w:themeColor="text1"/>
          <w:sz w:val="20"/>
          <w:szCs w:val="20"/>
        </w:rPr>
      </w:pPr>
    </w:p>
    <w:p w14:paraId="6B412DCC" w14:textId="5D6F30E2" w:rsidR="00CC7D33" w:rsidRPr="00784211" w:rsidRDefault="00CC7D33" w:rsidP="00CC7D33">
      <w:pPr>
        <w:pStyle w:val="TOC1"/>
        <w:rPr>
          <w:i/>
          <w:iCs/>
          <w:color w:val="000000" w:themeColor="text1"/>
          <w:sz w:val="20"/>
          <w:szCs w:val="20"/>
        </w:rPr>
      </w:pPr>
      <w:r>
        <w:rPr>
          <w:i/>
          <w:iCs/>
          <w:color w:val="000000" w:themeColor="text1"/>
          <w:sz w:val="20"/>
          <w:szCs w:val="20"/>
        </w:rPr>
        <w:t xml:space="preserve">Proposal </w:t>
      </w:r>
      <w:r w:rsidR="004F69FA">
        <w:rPr>
          <w:i/>
          <w:iCs/>
          <w:color w:val="000000" w:themeColor="text1"/>
          <w:sz w:val="20"/>
          <w:szCs w:val="20"/>
        </w:rPr>
        <w:t>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It remains to be seen if it is necessary to specify m</w:t>
      </w:r>
      <w:r w:rsidRPr="002637AD">
        <w:rPr>
          <w:i/>
          <w:iCs/>
          <w:color w:val="000000" w:themeColor="text1"/>
          <w:sz w:val="20"/>
          <w:szCs w:val="20"/>
        </w:rPr>
        <w:t>inimum network benefit for enhanced UE</w:t>
      </w:r>
      <w:r>
        <w:rPr>
          <w:i/>
          <w:iCs/>
          <w:color w:val="000000" w:themeColor="text1"/>
          <w:sz w:val="20"/>
          <w:szCs w:val="20"/>
        </w:rPr>
        <w:t xml:space="preserve">, given </w:t>
      </w:r>
      <w:r w:rsidRPr="00F33A18">
        <w:rPr>
          <w:i/>
          <w:iCs/>
          <w:color w:val="000000" w:themeColor="text1"/>
          <w:sz w:val="20"/>
          <w:szCs w:val="20"/>
        </w:rPr>
        <w:t>RAN4 is going to specify some</w:t>
      </w:r>
      <w:r>
        <w:rPr>
          <w:i/>
          <w:iCs/>
          <w:color w:val="000000" w:themeColor="text1"/>
          <w:sz w:val="20"/>
          <w:szCs w:val="20"/>
        </w:rPr>
        <w:t xml:space="preserve"> spherical coverage</w:t>
      </w:r>
      <w:r w:rsidRPr="00F33A18">
        <w:rPr>
          <w:i/>
          <w:iCs/>
          <w:color w:val="000000" w:themeColor="text1"/>
          <w:sz w:val="20"/>
          <w:szCs w:val="20"/>
        </w:rPr>
        <w:t xml:space="preserve"> requirement</w:t>
      </w:r>
      <w:r>
        <w:rPr>
          <w:i/>
          <w:iCs/>
          <w:color w:val="000000" w:themeColor="text1"/>
          <w:sz w:val="20"/>
          <w:szCs w:val="20"/>
        </w:rPr>
        <w:t>.</w:t>
      </w:r>
    </w:p>
    <w:p w14:paraId="671032E3" w14:textId="77777777" w:rsidR="002512ED" w:rsidRDefault="002512ED" w:rsidP="00CC7D33">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50A569BD" w14:textId="379CD2D9" w:rsidR="00BC4103" w:rsidRDefault="00883600" w:rsidP="009077D6">
      <w:pPr>
        <w:pStyle w:val="EX"/>
        <w:rPr>
          <w:color w:val="000000" w:themeColor="text1"/>
          <w:sz w:val="20"/>
          <w:szCs w:val="20"/>
        </w:rPr>
      </w:pPr>
      <w:bookmarkStart w:id="3" w:name="_Ref13820109"/>
      <w:bookmarkEnd w:id="0"/>
      <w:r w:rsidRPr="00BA3AE4">
        <w:rPr>
          <w:color w:val="000000" w:themeColor="text1"/>
          <w:sz w:val="20"/>
          <w:szCs w:val="20"/>
        </w:rPr>
        <w:t>R4-2220533</w:t>
      </w:r>
      <w:r w:rsidRPr="00784211">
        <w:rPr>
          <w:color w:val="000000" w:themeColor="text1"/>
          <w:sz w:val="20"/>
          <w:szCs w:val="20"/>
        </w:rPr>
        <w:t>, "</w:t>
      </w:r>
      <w:r w:rsidRPr="00BA3AE4">
        <w:rPr>
          <w:color w:val="000000" w:themeColor="text1"/>
          <w:sz w:val="20"/>
          <w:szCs w:val="20"/>
        </w:rPr>
        <w:t>WF on FR2 multi-Rx</w:t>
      </w:r>
      <w:r w:rsidRPr="00784211">
        <w:rPr>
          <w:color w:val="000000" w:themeColor="text1"/>
          <w:sz w:val="20"/>
          <w:szCs w:val="20"/>
        </w:rPr>
        <w:t xml:space="preserve">," </w:t>
      </w:r>
      <w:r>
        <w:rPr>
          <w:color w:val="000000" w:themeColor="text1"/>
          <w:sz w:val="20"/>
          <w:szCs w:val="20"/>
        </w:rPr>
        <w:t>Apple</w:t>
      </w:r>
      <w:bookmarkEnd w:id="3"/>
    </w:p>
    <w:p w14:paraId="1651926C" w14:textId="4C4875C4" w:rsidR="00D8282F" w:rsidRPr="007955CC" w:rsidRDefault="00D8282F" w:rsidP="007955CC">
      <w:pPr>
        <w:pStyle w:val="EX"/>
        <w:rPr>
          <w:color w:val="000000" w:themeColor="text1"/>
          <w:sz w:val="20"/>
          <w:szCs w:val="20"/>
        </w:rPr>
      </w:pPr>
      <w:r w:rsidRPr="00BA3AE4">
        <w:rPr>
          <w:color w:val="000000" w:themeColor="text1"/>
          <w:sz w:val="20"/>
          <w:szCs w:val="20"/>
        </w:rPr>
        <w:t>R4-2</w:t>
      </w:r>
      <w:r>
        <w:rPr>
          <w:color w:val="000000" w:themeColor="text1"/>
          <w:sz w:val="20"/>
          <w:szCs w:val="20"/>
        </w:rPr>
        <w:t>3</w:t>
      </w:r>
      <w:r w:rsidR="0045520B">
        <w:rPr>
          <w:color w:val="000000" w:themeColor="text1"/>
          <w:sz w:val="20"/>
          <w:szCs w:val="20"/>
        </w:rPr>
        <w:t>00268</w:t>
      </w:r>
      <w:r w:rsidRPr="00784211">
        <w:rPr>
          <w:color w:val="000000" w:themeColor="text1"/>
          <w:sz w:val="20"/>
          <w:szCs w:val="20"/>
        </w:rPr>
        <w:t>, "</w:t>
      </w:r>
      <w:r w:rsidRPr="00D8282F">
        <w:t xml:space="preserve"> </w:t>
      </w:r>
      <w:r w:rsidRPr="00D8282F">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sectPr w:rsidR="00D8282F" w:rsidRPr="007955CC"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72545" w14:textId="77777777" w:rsidR="0059092D" w:rsidRDefault="0059092D">
      <w:r>
        <w:separator/>
      </w:r>
    </w:p>
  </w:endnote>
  <w:endnote w:type="continuationSeparator" w:id="0">
    <w:p w14:paraId="1F504DFC" w14:textId="77777777" w:rsidR="0059092D" w:rsidRDefault="0059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91C24" w14:textId="77777777" w:rsidR="0059092D" w:rsidRDefault="0059092D">
      <w:r>
        <w:separator/>
      </w:r>
    </w:p>
  </w:footnote>
  <w:footnote w:type="continuationSeparator" w:id="0">
    <w:p w14:paraId="15A94CCD" w14:textId="77777777" w:rsidR="0059092D" w:rsidRDefault="0059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F4B45"/>
    <w:multiLevelType w:val="hybridMultilevel"/>
    <w:tmpl w:val="D378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A790C"/>
    <w:multiLevelType w:val="hybridMultilevel"/>
    <w:tmpl w:val="147C4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43AE1"/>
    <w:multiLevelType w:val="hybridMultilevel"/>
    <w:tmpl w:val="6AAE2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47521CF"/>
    <w:multiLevelType w:val="hybridMultilevel"/>
    <w:tmpl w:val="60B6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755B5"/>
    <w:multiLevelType w:val="hybridMultilevel"/>
    <w:tmpl w:val="99DCF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0724">
    <w:abstractNumId w:val="0"/>
  </w:num>
  <w:num w:numId="2" w16cid:durableId="1451046251">
    <w:abstractNumId w:val="17"/>
  </w:num>
  <w:num w:numId="3" w16cid:durableId="13644030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9"/>
  </w:num>
  <w:num w:numId="5" w16cid:durableId="1272930209">
    <w:abstractNumId w:val="4"/>
  </w:num>
  <w:num w:numId="6" w16cid:durableId="870873322">
    <w:abstractNumId w:val="15"/>
  </w:num>
  <w:num w:numId="7" w16cid:durableId="303433110">
    <w:abstractNumId w:val="2"/>
  </w:num>
  <w:num w:numId="8" w16cid:durableId="1683314031">
    <w:abstractNumId w:val="8"/>
  </w:num>
  <w:num w:numId="9" w16cid:durableId="657657685">
    <w:abstractNumId w:val="11"/>
  </w:num>
  <w:num w:numId="10" w16cid:durableId="1692493476">
    <w:abstractNumId w:val="7"/>
  </w:num>
  <w:num w:numId="11" w16cid:durableId="2097360791">
    <w:abstractNumId w:val="10"/>
  </w:num>
  <w:num w:numId="12" w16cid:durableId="1527602261">
    <w:abstractNumId w:val="1"/>
  </w:num>
  <w:num w:numId="13" w16cid:durableId="691490680">
    <w:abstractNumId w:val="16"/>
  </w:num>
  <w:num w:numId="14" w16cid:durableId="92484156">
    <w:abstractNumId w:val="13"/>
  </w:num>
  <w:num w:numId="15" w16cid:durableId="1635519819">
    <w:abstractNumId w:val="5"/>
  </w:num>
  <w:num w:numId="16" w16cid:durableId="562954643">
    <w:abstractNumId w:val="12"/>
  </w:num>
  <w:num w:numId="17" w16cid:durableId="316687976">
    <w:abstractNumId w:val="6"/>
  </w:num>
  <w:num w:numId="18" w16cid:durableId="10677969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349"/>
    <w:rsid w:val="00007FF8"/>
    <w:rsid w:val="00011C66"/>
    <w:rsid w:val="000129A5"/>
    <w:rsid w:val="00012A37"/>
    <w:rsid w:val="000201BF"/>
    <w:rsid w:val="000221CA"/>
    <w:rsid w:val="000262F6"/>
    <w:rsid w:val="00026BD3"/>
    <w:rsid w:val="000274FC"/>
    <w:rsid w:val="00031882"/>
    <w:rsid w:val="00033397"/>
    <w:rsid w:val="00040095"/>
    <w:rsid w:val="000438C2"/>
    <w:rsid w:val="00046768"/>
    <w:rsid w:val="0004681A"/>
    <w:rsid w:val="0004717E"/>
    <w:rsid w:val="00051834"/>
    <w:rsid w:val="00051EE4"/>
    <w:rsid w:val="00052CC7"/>
    <w:rsid w:val="0005477E"/>
    <w:rsid w:val="00054A22"/>
    <w:rsid w:val="00062023"/>
    <w:rsid w:val="000655A6"/>
    <w:rsid w:val="00071312"/>
    <w:rsid w:val="00077697"/>
    <w:rsid w:val="00080512"/>
    <w:rsid w:val="000846CB"/>
    <w:rsid w:val="00087E63"/>
    <w:rsid w:val="0009460B"/>
    <w:rsid w:val="0009500A"/>
    <w:rsid w:val="00096CD8"/>
    <w:rsid w:val="000976E0"/>
    <w:rsid w:val="000A028D"/>
    <w:rsid w:val="000A3418"/>
    <w:rsid w:val="000A365D"/>
    <w:rsid w:val="000A3EA2"/>
    <w:rsid w:val="000A46CB"/>
    <w:rsid w:val="000A68F3"/>
    <w:rsid w:val="000B0559"/>
    <w:rsid w:val="000B2382"/>
    <w:rsid w:val="000B2E0D"/>
    <w:rsid w:val="000B4E6A"/>
    <w:rsid w:val="000B7599"/>
    <w:rsid w:val="000B7F5E"/>
    <w:rsid w:val="000C47C3"/>
    <w:rsid w:val="000C6430"/>
    <w:rsid w:val="000D2AB6"/>
    <w:rsid w:val="000D2C4B"/>
    <w:rsid w:val="000D3375"/>
    <w:rsid w:val="000D58AB"/>
    <w:rsid w:val="000E0059"/>
    <w:rsid w:val="000E3702"/>
    <w:rsid w:val="000E4BC5"/>
    <w:rsid w:val="000E59CA"/>
    <w:rsid w:val="000E636A"/>
    <w:rsid w:val="000F1D2A"/>
    <w:rsid w:val="000F3400"/>
    <w:rsid w:val="000F42F7"/>
    <w:rsid w:val="000F4BE8"/>
    <w:rsid w:val="000F5D71"/>
    <w:rsid w:val="000F7850"/>
    <w:rsid w:val="00101EB9"/>
    <w:rsid w:val="00102435"/>
    <w:rsid w:val="0010316B"/>
    <w:rsid w:val="00104BC6"/>
    <w:rsid w:val="00112A20"/>
    <w:rsid w:val="00112D80"/>
    <w:rsid w:val="00113ADF"/>
    <w:rsid w:val="00114E2C"/>
    <w:rsid w:val="00127468"/>
    <w:rsid w:val="00130C11"/>
    <w:rsid w:val="00133525"/>
    <w:rsid w:val="00133ED8"/>
    <w:rsid w:val="001343AB"/>
    <w:rsid w:val="00134E23"/>
    <w:rsid w:val="001476AF"/>
    <w:rsid w:val="00151CA7"/>
    <w:rsid w:val="00152010"/>
    <w:rsid w:val="0015752E"/>
    <w:rsid w:val="001620A7"/>
    <w:rsid w:val="00162A8A"/>
    <w:rsid w:val="00162DBE"/>
    <w:rsid w:val="00165302"/>
    <w:rsid w:val="00171166"/>
    <w:rsid w:val="00180632"/>
    <w:rsid w:val="00182644"/>
    <w:rsid w:val="00182F98"/>
    <w:rsid w:val="0018427E"/>
    <w:rsid w:val="0019040A"/>
    <w:rsid w:val="00191964"/>
    <w:rsid w:val="00193F04"/>
    <w:rsid w:val="001A1513"/>
    <w:rsid w:val="001A4C42"/>
    <w:rsid w:val="001B0CB9"/>
    <w:rsid w:val="001B4365"/>
    <w:rsid w:val="001B507C"/>
    <w:rsid w:val="001C21C3"/>
    <w:rsid w:val="001C3648"/>
    <w:rsid w:val="001D02C2"/>
    <w:rsid w:val="001D3883"/>
    <w:rsid w:val="001D506F"/>
    <w:rsid w:val="001D5DAD"/>
    <w:rsid w:val="001D7E8A"/>
    <w:rsid w:val="001E664D"/>
    <w:rsid w:val="001E6A20"/>
    <w:rsid w:val="001F0C1D"/>
    <w:rsid w:val="001F1132"/>
    <w:rsid w:val="001F168B"/>
    <w:rsid w:val="001F6F65"/>
    <w:rsid w:val="00200761"/>
    <w:rsid w:val="00210943"/>
    <w:rsid w:val="00211302"/>
    <w:rsid w:val="00215221"/>
    <w:rsid w:val="00221DAE"/>
    <w:rsid w:val="00223E60"/>
    <w:rsid w:val="00224228"/>
    <w:rsid w:val="00225E3F"/>
    <w:rsid w:val="002347A2"/>
    <w:rsid w:val="00240FEB"/>
    <w:rsid w:val="002419B9"/>
    <w:rsid w:val="00247926"/>
    <w:rsid w:val="002512ED"/>
    <w:rsid w:val="00254DA5"/>
    <w:rsid w:val="00254E0F"/>
    <w:rsid w:val="00255247"/>
    <w:rsid w:val="0025541D"/>
    <w:rsid w:val="002557C8"/>
    <w:rsid w:val="002600B9"/>
    <w:rsid w:val="00261DE3"/>
    <w:rsid w:val="00262167"/>
    <w:rsid w:val="002637AD"/>
    <w:rsid w:val="002654F1"/>
    <w:rsid w:val="002675F0"/>
    <w:rsid w:val="00276EE4"/>
    <w:rsid w:val="002868F0"/>
    <w:rsid w:val="00287145"/>
    <w:rsid w:val="00287B8F"/>
    <w:rsid w:val="00290278"/>
    <w:rsid w:val="002936EF"/>
    <w:rsid w:val="00294FD2"/>
    <w:rsid w:val="00296D88"/>
    <w:rsid w:val="002A5644"/>
    <w:rsid w:val="002A7ABE"/>
    <w:rsid w:val="002B2D3F"/>
    <w:rsid w:val="002B378B"/>
    <w:rsid w:val="002B3DDB"/>
    <w:rsid w:val="002B5335"/>
    <w:rsid w:val="002B6339"/>
    <w:rsid w:val="002C149A"/>
    <w:rsid w:val="002C3492"/>
    <w:rsid w:val="002C4941"/>
    <w:rsid w:val="002D16F1"/>
    <w:rsid w:val="002D22D9"/>
    <w:rsid w:val="002D56F3"/>
    <w:rsid w:val="002E00EE"/>
    <w:rsid w:val="002E235F"/>
    <w:rsid w:val="002F0E0C"/>
    <w:rsid w:val="002F21F4"/>
    <w:rsid w:val="002F5216"/>
    <w:rsid w:val="00300ACF"/>
    <w:rsid w:val="00300BA9"/>
    <w:rsid w:val="00301868"/>
    <w:rsid w:val="00303F37"/>
    <w:rsid w:val="00305623"/>
    <w:rsid w:val="00307031"/>
    <w:rsid w:val="00313A57"/>
    <w:rsid w:val="003172DC"/>
    <w:rsid w:val="0032075D"/>
    <w:rsid w:val="003267D7"/>
    <w:rsid w:val="003270A9"/>
    <w:rsid w:val="0032766F"/>
    <w:rsid w:val="003348D2"/>
    <w:rsid w:val="003358E2"/>
    <w:rsid w:val="0033606D"/>
    <w:rsid w:val="00336438"/>
    <w:rsid w:val="003378AE"/>
    <w:rsid w:val="0034052F"/>
    <w:rsid w:val="00340CDF"/>
    <w:rsid w:val="0034273B"/>
    <w:rsid w:val="00345425"/>
    <w:rsid w:val="003471FE"/>
    <w:rsid w:val="0034735C"/>
    <w:rsid w:val="003523D8"/>
    <w:rsid w:val="0035462D"/>
    <w:rsid w:val="00357075"/>
    <w:rsid w:val="003573E8"/>
    <w:rsid w:val="003650C3"/>
    <w:rsid w:val="0036620E"/>
    <w:rsid w:val="00366369"/>
    <w:rsid w:val="00370A9A"/>
    <w:rsid w:val="00371558"/>
    <w:rsid w:val="0037264F"/>
    <w:rsid w:val="003765B8"/>
    <w:rsid w:val="00377809"/>
    <w:rsid w:val="0038103B"/>
    <w:rsid w:val="003844E2"/>
    <w:rsid w:val="00384F83"/>
    <w:rsid w:val="00393372"/>
    <w:rsid w:val="003A0483"/>
    <w:rsid w:val="003A1323"/>
    <w:rsid w:val="003B4652"/>
    <w:rsid w:val="003C3971"/>
    <w:rsid w:val="003C4D69"/>
    <w:rsid w:val="003C561B"/>
    <w:rsid w:val="003D37E2"/>
    <w:rsid w:val="003D4522"/>
    <w:rsid w:val="003E2C78"/>
    <w:rsid w:val="003E7753"/>
    <w:rsid w:val="003F07E3"/>
    <w:rsid w:val="003F3DB4"/>
    <w:rsid w:val="003F5675"/>
    <w:rsid w:val="003F6793"/>
    <w:rsid w:val="0040110C"/>
    <w:rsid w:val="004019D4"/>
    <w:rsid w:val="0040490F"/>
    <w:rsid w:val="0041089F"/>
    <w:rsid w:val="00412687"/>
    <w:rsid w:val="00412C53"/>
    <w:rsid w:val="0041496A"/>
    <w:rsid w:val="004231E2"/>
    <w:rsid w:val="00423334"/>
    <w:rsid w:val="00424397"/>
    <w:rsid w:val="0042668D"/>
    <w:rsid w:val="00430001"/>
    <w:rsid w:val="00430295"/>
    <w:rsid w:val="00433F1F"/>
    <w:rsid w:val="004345EC"/>
    <w:rsid w:val="00435B44"/>
    <w:rsid w:val="004406A5"/>
    <w:rsid w:val="00440B02"/>
    <w:rsid w:val="00442B83"/>
    <w:rsid w:val="00442E80"/>
    <w:rsid w:val="00443B1F"/>
    <w:rsid w:val="00445952"/>
    <w:rsid w:val="00447B7C"/>
    <w:rsid w:val="00447E12"/>
    <w:rsid w:val="00447FA6"/>
    <w:rsid w:val="004500C7"/>
    <w:rsid w:val="0045520B"/>
    <w:rsid w:val="00457C60"/>
    <w:rsid w:val="00463EBB"/>
    <w:rsid w:val="004675F4"/>
    <w:rsid w:val="00472452"/>
    <w:rsid w:val="00472C04"/>
    <w:rsid w:val="004735B3"/>
    <w:rsid w:val="00476DA8"/>
    <w:rsid w:val="0048182A"/>
    <w:rsid w:val="004826A9"/>
    <w:rsid w:val="004837BD"/>
    <w:rsid w:val="004971BF"/>
    <w:rsid w:val="00497745"/>
    <w:rsid w:val="004A4436"/>
    <w:rsid w:val="004A603D"/>
    <w:rsid w:val="004A6B02"/>
    <w:rsid w:val="004B0631"/>
    <w:rsid w:val="004B0ECB"/>
    <w:rsid w:val="004B20E3"/>
    <w:rsid w:val="004C1601"/>
    <w:rsid w:val="004C21DF"/>
    <w:rsid w:val="004C5265"/>
    <w:rsid w:val="004D0BC6"/>
    <w:rsid w:val="004D3578"/>
    <w:rsid w:val="004D5768"/>
    <w:rsid w:val="004D63B8"/>
    <w:rsid w:val="004D7917"/>
    <w:rsid w:val="004E0E90"/>
    <w:rsid w:val="004E213A"/>
    <w:rsid w:val="004E3C97"/>
    <w:rsid w:val="004E7F50"/>
    <w:rsid w:val="004F0988"/>
    <w:rsid w:val="004F3340"/>
    <w:rsid w:val="004F3E3D"/>
    <w:rsid w:val="004F46DD"/>
    <w:rsid w:val="004F6220"/>
    <w:rsid w:val="004F69FA"/>
    <w:rsid w:val="00503000"/>
    <w:rsid w:val="005032A8"/>
    <w:rsid w:val="005037D3"/>
    <w:rsid w:val="00506787"/>
    <w:rsid w:val="005110CB"/>
    <w:rsid w:val="00514DE7"/>
    <w:rsid w:val="005157F0"/>
    <w:rsid w:val="00520120"/>
    <w:rsid w:val="005204B4"/>
    <w:rsid w:val="0052244D"/>
    <w:rsid w:val="00522690"/>
    <w:rsid w:val="005273BE"/>
    <w:rsid w:val="00527D3F"/>
    <w:rsid w:val="005324C2"/>
    <w:rsid w:val="0053388B"/>
    <w:rsid w:val="00535773"/>
    <w:rsid w:val="005359C1"/>
    <w:rsid w:val="00537C54"/>
    <w:rsid w:val="00542052"/>
    <w:rsid w:val="00542365"/>
    <w:rsid w:val="00543E6C"/>
    <w:rsid w:val="005445D5"/>
    <w:rsid w:val="005448E9"/>
    <w:rsid w:val="00551342"/>
    <w:rsid w:val="00554CE1"/>
    <w:rsid w:val="00555534"/>
    <w:rsid w:val="00557AD3"/>
    <w:rsid w:val="0056116C"/>
    <w:rsid w:val="00562380"/>
    <w:rsid w:val="00562844"/>
    <w:rsid w:val="00565087"/>
    <w:rsid w:val="00566D4C"/>
    <w:rsid w:val="0057261C"/>
    <w:rsid w:val="00572DCF"/>
    <w:rsid w:val="00572E14"/>
    <w:rsid w:val="00582450"/>
    <w:rsid w:val="005861AB"/>
    <w:rsid w:val="0059092D"/>
    <w:rsid w:val="005930E6"/>
    <w:rsid w:val="005973BE"/>
    <w:rsid w:val="005A5986"/>
    <w:rsid w:val="005B1F1B"/>
    <w:rsid w:val="005B27C4"/>
    <w:rsid w:val="005B365D"/>
    <w:rsid w:val="005B3CCF"/>
    <w:rsid w:val="005B5B6F"/>
    <w:rsid w:val="005C2A4F"/>
    <w:rsid w:val="005C4000"/>
    <w:rsid w:val="005C422A"/>
    <w:rsid w:val="005C67E7"/>
    <w:rsid w:val="005C738A"/>
    <w:rsid w:val="005D08B1"/>
    <w:rsid w:val="005D0DD2"/>
    <w:rsid w:val="005D1E35"/>
    <w:rsid w:val="005D2E01"/>
    <w:rsid w:val="005D5DCB"/>
    <w:rsid w:val="005D7526"/>
    <w:rsid w:val="005E051B"/>
    <w:rsid w:val="005E146F"/>
    <w:rsid w:val="005E48AE"/>
    <w:rsid w:val="005E69AE"/>
    <w:rsid w:val="005F017C"/>
    <w:rsid w:val="005F1896"/>
    <w:rsid w:val="005F4B4C"/>
    <w:rsid w:val="005F4CDD"/>
    <w:rsid w:val="005F5B2B"/>
    <w:rsid w:val="005F6269"/>
    <w:rsid w:val="00602AEA"/>
    <w:rsid w:val="00605724"/>
    <w:rsid w:val="006065B6"/>
    <w:rsid w:val="006066AD"/>
    <w:rsid w:val="00607E3C"/>
    <w:rsid w:val="00610F66"/>
    <w:rsid w:val="00611E73"/>
    <w:rsid w:val="00614FDF"/>
    <w:rsid w:val="00617ED4"/>
    <w:rsid w:val="00623C82"/>
    <w:rsid w:val="006246A7"/>
    <w:rsid w:val="0062595A"/>
    <w:rsid w:val="00626AD4"/>
    <w:rsid w:val="00632B45"/>
    <w:rsid w:val="00632D83"/>
    <w:rsid w:val="006343D6"/>
    <w:rsid w:val="0063543D"/>
    <w:rsid w:val="006443A4"/>
    <w:rsid w:val="0064540C"/>
    <w:rsid w:val="006459B5"/>
    <w:rsid w:val="00645BCB"/>
    <w:rsid w:val="00647114"/>
    <w:rsid w:val="006525FE"/>
    <w:rsid w:val="00652836"/>
    <w:rsid w:val="00662A4B"/>
    <w:rsid w:val="00662BA4"/>
    <w:rsid w:val="006644AE"/>
    <w:rsid w:val="0066731C"/>
    <w:rsid w:val="006753FB"/>
    <w:rsid w:val="006754A1"/>
    <w:rsid w:val="006759E6"/>
    <w:rsid w:val="00681693"/>
    <w:rsid w:val="00695E83"/>
    <w:rsid w:val="00695FC6"/>
    <w:rsid w:val="0069628F"/>
    <w:rsid w:val="006A0145"/>
    <w:rsid w:val="006A016F"/>
    <w:rsid w:val="006A036B"/>
    <w:rsid w:val="006A323F"/>
    <w:rsid w:val="006A34FA"/>
    <w:rsid w:val="006B2ECB"/>
    <w:rsid w:val="006B30D0"/>
    <w:rsid w:val="006B5193"/>
    <w:rsid w:val="006C0AD3"/>
    <w:rsid w:val="006C28DE"/>
    <w:rsid w:val="006C3D95"/>
    <w:rsid w:val="006C79D3"/>
    <w:rsid w:val="006D0574"/>
    <w:rsid w:val="006D1E99"/>
    <w:rsid w:val="006D6845"/>
    <w:rsid w:val="006D6F20"/>
    <w:rsid w:val="006E2A42"/>
    <w:rsid w:val="006E3141"/>
    <w:rsid w:val="006E3E59"/>
    <w:rsid w:val="006E5C86"/>
    <w:rsid w:val="006E7671"/>
    <w:rsid w:val="006F302D"/>
    <w:rsid w:val="006F71F4"/>
    <w:rsid w:val="00702514"/>
    <w:rsid w:val="00705538"/>
    <w:rsid w:val="007059D9"/>
    <w:rsid w:val="007060EB"/>
    <w:rsid w:val="00713C44"/>
    <w:rsid w:val="00714E8B"/>
    <w:rsid w:val="00716017"/>
    <w:rsid w:val="00717321"/>
    <w:rsid w:val="00723A44"/>
    <w:rsid w:val="00725D3B"/>
    <w:rsid w:val="00726A73"/>
    <w:rsid w:val="00731CEE"/>
    <w:rsid w:val="00734A5B"/>
    <w:rsid w:val="007368BE"/>
    <w:rsid w:val="0074026F"/>
    <w:rsid w:val="007420D3"/>
    <w:rsid w:val="007429F6"/>
    <w:rsid w:val="00742B5A"/>
    <w:rsid w:val="00744E76"/>
    <w:rsid w:val="00752198"/>
    <w:rsid w:val="00753881"/>
    <w:rsid w:val="00761266"/>
    <w:rsid w:val="007615CA"/>
    <w:rsid w:val="00762483"/>
    <w:rsid w:val="007667F7"/>
    <w:rsid w:val="00770B53"/>
    <w:rsid w:val="0077194D"/>
    <w:rsid w:val="00773910"/>
    <w:rsid w:val="0077432F"/>
    <w:rsid w:val="00774DA4"/>
    <w:rsid w:val="00775195"/>
    <w:rsid w:val="00781F0F"/>
    <w:rsid w:val="00784211"/>
    <w:rsid w:val="007851C1"/>
    <w:rsid w:val="00786D37"/>
    <w:rsid w:val="00791FEE"/>
    <w:rsid w:val="007955CC"/>
    <w:rsid w:val="007A13CE"/>
    <w:rsid w:val="007A7F3B"/>
    <w:rsid w:val="007B2F1E"/>
    <w:rsid w:val="007B462B"/>
    <w:rsid w:val="007B600E"/>
    <w:rsid w:val="007C0132"/>
    <w:rsid w:val="007C4A4E"/>
    <w:rsid w:val="007C7EA9"/>
    <w:rsid w:val="007D5172"/>
    <w:rsid w:val="007D53B3"/>
    <w:rsid w:val="007D5A1C"/>
    <w:rsid w:val="007D7D88"/>
    <w:rsid w:val="007E2E4B"/>
    <w:rsid w:val="007E6293"/>
    <w:rsid w:val="007F0F4A"/>
    <w:rsid w:val="007F1549"/>
    <w:rsid w:val="008028A4"/>
    <w:rsid w:val="00803868"/>
    <w:rsid w:val="008038C2"/>
    <w:rsid w:val="00806FC4"/>
    <w:rsid w:val="00810E8D"/>
    <w:rsid w:val="00813B98"/>
    <w:rsid w:val="00820B25"/>
    <w:rsid w:val="00820E0F"/>
    <w:rsid w:val="00821AEF"/>
    <w:rsid w:val="00826E3B"/>
    <w:rsid w:val="00830747"/>
    <w:rsid w:val="00831714"/>
    <w:rsid w:val="00833062"/>
    <w:rsid w:val="00833358"/>
    <w:rsid w:val="008340FF"/>
    <w:rsid w:val="008366FC"/>
    <w:rsid w:val="00841896"/>
    <w:rsid w:val="0084389E"/>
    <w:rsid w:val="00843B15"/>
    <w:rsid w:val="00850FD7"/>
    <w:rsid w:val="00853CDF"/>
    <w:rsid w:val="008559EF"/>
    <w:rsid w:val="008569D0"/>
    <w:rsid w:val="00863A2E"/>
    <w:rsid w:val="00871DFA"/>
    <w:rsid w:val="008768CA"/>
    <w:rsid w:val="00881283"/>
    <w:rsid w:val="008826B0"/>
    <w:rsid w:val="00883600"/>
    <w:rsid w:val="00884092"/>
    <w:rsid w:val="00895FDF"/>
    <w:rsid w:val="008A54F8"/>
    <w:rsid w:val="008A5EFF"/>
    <w:rsid w:val="008A6A6D"/>
    <w:rsid w:val="008B2D3A"/>
    <w:rsid w:val="008B4E0D"/>
    <w:rsid w:val="008C1634"/>
    <w:rsid w:val="008C2BBA"/>
    <w:rsid w:val="008C2EDC"/>
    <w:rsid w:val="008C384C"/>
    <w:rsid w:val="008C4A39"/>
    <w:rsid w:val="008D1236"/>
    <w:rsid w:val="008D1A8D"/>
    <w:rsid w:val="008D3F18"/>
    <w:rsid w:val="008E112D"/>
    <w:rsid w:val="008E734D"/>
    <w:rsid w:val="008E7986"/>
    <w:rsid w:val="008F15A3"/>
    <w:rsid w:val="0090271F"/>
    <w:rsid w:val="00902E23"/>
    <w:rsid w:val="009073D6"/>
    <w:rsid w:val="009077D6"/>
    <w:rsid w:val="009104AF"/>
    <w:rsid w:val="00910D9E"/>
    <w:rsid w:val="009114D7"/>
    <w:rsid w:val="009125EF"/>
    <w:rsid w:val="0091348E"/>
    <w:rsid w:val="00914D87"/>
    <w:rsid w:val="00915D75"/>
    <w:rsid w:val="00917398"/>
    <w:rsid w:val="00917CCB"/>
    <w:rsid w:val="00924DAC"/>
    <w:rsid w:val="00926B17"/>
    <w:rsid w:val="00926F97"/>
    <w:rsid w:val="0093257B"/>
    <w:rsid w:val="00935B71"/>
    <w:rsid w:val="009426F4"/>
    <w:rsid w:val="00942EC2"/>
    <w:rsid w:val="00947ADF"/>
    <w:rsid w:val="00947F73"/>
    <w:rsid w:val="0095133F"/>
    <w:rsid w:val="00951806"/>
    <w:rsid w:val="00953295"/>
    <w:rsid w:val="00954463"/>
    <w:rsid w:val="009545A1"/>
    <w:rsid w:val="0095475C"/>
    <w:rsid w:val="00954FB1"/>
    <w:rsid w:val="00963F84"/>
    <w:rsid w:val="00970201"/>
    <w:rsid w:val="009750A6"/>
    <w:rsid w:val="00981C20"/>
    <w:rsid w:val="009876B4"/>
    <w:rsid w:val="00991277"/>
    <w:rsid w:val="00991C1A"/>
    <w:rsid w:val="00992D3F"/>
    <w:rsid w:val="00995869"/>
    <w:rsid w:val="009A758A"/>
    <w:rsid w:val="009B20EA"/>
    <w:rsid w:val="009B54B4"/>
    <w:rsid w:val="009C2C1B"/>
    <w:rsid w:val="009C412B"/>
    <w:rsid w:val="009C47B5"/>
    <w:rsid w:val="009C48D3"/>
    <w:rsid w:val="009D2856"/>
    <w:rsid w:val="009D7907"/>
    <w:rsid w:val="009E4AB1"/>
    <w:rsid w:val="009F026E"/>
    <w:rsid w:val="009F237D"/>
    <w:rsid w:val="009F2F14"/>
    <w:rsid w:val="009F37B7"/>
    <w:rsid w:val="009F4887"/>
    <w:rsid w:val="009F5E43"/>
    <w:rsid w:val="00A03460"/>
    <w:rsid w:val="00A049EE"/>
    <w:rsid w:val="00A051BA"/>
    <w:rsid w:val="00A051F0"/>
    <w:rsid w:val="00A07446"/>
    <w:rsid w:val="00A10F02"/>
    <w:rsid w:val="00A15A0C"/>
    <w:rsid w:val="00A164B4"/>
    <w:rsid w:val="00A226BA"/>
    <w:rsid w:val="00A22938"/>
    <w:rsid w:val="00A255D6"/>
    <w:rsid w:val="00A26956"/>
    <w:rsid w:val="00A31ECB"/>
    <w:rsid w:val="00A33E80"/>
    <w:rsid w:val="00A35C25"/>
    <w:rsid w:val="00A37111"/>
    <w:rsid w:val="00A37271"/>
    <w:rsid w:val="00A41A75"/>
    <w:rsid w:val="00A4303F"/>
    <w:rsid w:val="00A47362"/>
    <w:rsid w:val="00A520D9"/>
    <w:rsid w:val="00A53724"/>
    <w:rsid w:val="00A5526E"/>
    <w:rsid w:val="00A571B3"/>
    <w:rsid w:val="00A65756"/>
    <w:rsid w:val="00A66A04"/>
    <w:rsid w:val="00A73129"/>
    <w:rsid w:val="00A73196"/>
    <w:rsid w:val="00A755A0"/>
    <w:rsid w:val="00A76978"/>
    <w:rsid w:val="00A76F14"/>
    <w:rsid w:val="00A80C48"/>
    <w:rsid w:val="00A82346"/>
    <w:rsid w:val="00A82D1F"/>
    <w:rsid w:val="00A8668F"/>
    <w:rsid w:val="00A9153E"/>
    <w:rsid w:val="00A91EAD"/>
    <w:rsid w:val="00A92BA1"/>
    <w:rsid w:val="00A951A7"/>
    <w:rsid w:val="00AA1DBD"/>
    <w:rsid w:val="00AB1BC5"/>
    <w:rsid w:val="00AB1F6C"/>
    <w:rsid w:val="00AB51B9"/>
    <w:rsid w:val="00AB7F3B"/>
    <w:rsid w:val="00AC0039"/>
    <w:rsid w:val="00AC1040"/>
    <w:rsid w:val="00AC135F"/>
    <w:rsid w:val="00AC3869"/>
    <w:rsid w:val="00AC54B7"/>
    <w:rsid w:val="00AC6BC6"/>
    <w:rsid w:val="00AD1F21"/>
    <w:rsid w:val="00AD2973"/>
    <w:rsid w:val="00AD36E7"/>
    <w:rsid w:val="00AD47EE"/>
    <w:rsid w:val="00AD501B"/>
    <w:rsid w:val="00AD5DD7"/>
    <w:rsid w:val="00AE012F"/>
    <w:rsid w:val="00AE361D"/>
    <w:rsid w:val="00AE3645"/>
    <w:rsid w:val="00AE3797"/>
    <w:rsid w:val="00AE53D8"/>
    <w:rsid w:val="00AE5821"/>
    <w:rsid w:val="00AF08DB"/>
    <w:rsid w:val="00AF36D6"/>
    <w:rsid w:val="00AF37B5"/>
    <w:rsid w:val="00AF4359"/>
    <w:rsid w:val="00AF4FE2"/>
    <w:rsid w:val="00AF5752"/>
    <w:rsid w:val="00AF76EA"/>
    <w:rsid w:val="00B03233"/>
    <w:rsid w:val="00B037B3"/>
    <w:rsid w:val="00B03FD0"/>
    <w:rsid w:val="00B053BC"/>
    <w:rsid w:val="00B06539"/>
    <w:rsid w:val="00B10171"/>
    <w:rsid w:val="00B1032B"/>
    <w:rsid w:val="00B15449"/>
    <w:rsid w:val="00B16019"/>
    <w:rsid w:val="00B160D4"/>
    <w:rsid w:val="00B1637B"/>
    <w:rsid w:val="00B211C1"/>
    <w:rsid w:val="00B26999"/>
    <w:rsid w:val="00B27217"/>
    <w:rsid w:val="00B27C15"/>
    <w:rsid w:val="00B30416"/>
    <w:rsid w:val="00B30CFB"/>
    <w:rsid w:val="00B32270"/>
    <w:rsid w:val="00B341D8"/>
    <w:rsid w:val="00B3654C"/>
    <w:rsid w:val="00B4134E"/>
    <w:rsid w:val="00B43A3F"/>
    <w:rsid w:val="00B44E1F"/>
    <w:rsid w:val="00B4615A"/>
    <w:rsid w:val="00B5008D"/>
    <w:rsid w:val="00B50670"/>
    <w:rsid w:val="00B50B72"/>
    <w:rsid w:val="00B60B51"/>
    <w:rsid w:val="00B61EEA"/>
    <w:rsid w:val="00B620CD"/>
    <w:rsid w:val="00B62DE3"/>
    <w:rsid w:val="00B65792"/>
    <w:rsid w:val="00B667D8"/>
    <w:rsid w:val="00B763CA"/>
    <w:rsid w:val="00B774BF"/>
    <w:rsid w:val="00B805D1"/>
    <w:rsid w:val="00B83171"/>
    <w:rsid w:val="00B838F7"/>
    <w:rsid w:val="00B913A1"/>
    <w:rsid w:val="00B93086"/>
    <w:rsid w:val="00BA19ED"/>
    <w:rsid w:val="00BA200C"/>
    <w:rsid w:val="00BA2253"/>
    <w:rsid w:val="00BA300B"/>
    <w:rsid w:val="00BA4B8D"/>
    <w:rsid w:val="00BA59E2"/>
    <w:rsid w:val="00BA7900"/>
    <w:rsid w:val="00BB500C"/>
    <w:rsid w:val="00BB52E5"/>
    <w:rsid w:val="00BC0382"/>
    <w:rsid w:val="00BC0F7D"/>
    <w:rsid w:val="00BC4103"/>
    <w:rsid w:val="00BD69DB"/>
    <w:rsid w:val="00BE1499"/>
    <w:rsid w:val="00BE2A72"/>
    <w:rsid w:val="00BE3255"/>
    <w:rsid w:val="00BE3B9C"/>
    <w:rsid w:val="00BE3C9A"/>
    <w:rsid w:val="00BF0AA9"/>
    <w:rsid w:val="00BF0E51"/>
    <w:rsid w:val="00BF11FE"/>
    <w:rsid w:val="00BF128E"/>
    <w:rsid w:val="00BF1E1E"/>
    <w:rsid w:val="00BF2236"/>
    <w:rsid w:val="00BF6FFC"/>
    <w:rsid w:val="00C0219F"/>
    <w:rsid w:val="00C02C5C"/>
    <w:rsid w:val="00C054B3"/>
    <w:rsid w:val="00C0640C"/>
    <w:rsid w:val="00C1496A"/>
    <w:rsid w:val="00C15F7F"/>
    <w:rsid w:val="00C163A6"/>
    <w:rsid w:val="00C22616"/>
    <w:rsid w:val="00C2281E"/>
    <w:rsid w:val="00C23CE1"/>
    <w:rsid w:val="00C2427F"/>
    <w:rsid w:val="00C24837"/>
    <w:rsid w:val="00C26810"/>
    <w:rsid w:val="00C30C19"/>
    <w:rsid w:val="00C33079"/>
    <w:rsid w:val="00C34DDA"/>
    <w:rsid w:val="00C353F4"/>
    <w:rsid w:val="00C45231"/>
    <w:rsid w:val="00C46BDC"/>
    <w:rsid w:val="00C476AD"/>
    <w:rsid w:val="00C633E0"/>
    <w:rsid w:val="00C63D49"/>
    <w:rsid w:val="00C67E81"/>
    <w:rsid w:val="00C718E4"/>
    <w:rsid w:val="00C72154"/>
    <w:rsid w:val="00C72833"/>
    <w:rsid w:val="00C7616D"/>
    <w:rsid w:val="00C80F1D"/>
    <w:rsid w:val="00C82174"/>
    <w:rsid w:val="00C83BD4"/>
    <w:rsid w:val="00C877FF"/>
    <w:rsid w:val="00C9377A"/>
    <w:rsid w:val="00C93F40"/>
    <w:rsid w:val="00C95679"/>
    <w:rsid w:val="00C9693D"/>
    <w:rsid w:val="00C969B2"/>
    <w:rsid w:val="00CA3D0C"/>
    <w:rsid w:val="00CA5A1D"/>
    <w:rsid w:val="00CA666F"/>
    <w:rsid w:val="00CA7102"/>
    <w:rsid w:val="00CB3485"/>
    <w:rsid w:val="00CB445C"/>
    <w:rsid w:val="00CB51CC"/>
    <w:rsid w:val="00CB52F4"/>
    <w:rsid w:val="00CB7254"/>
    <w:rsid w:val="00CC59FA"/>
    <w:rsid w:val="00CC7D33"/>
    <w:rsid w:val="00CD0EA6"/>
    <w:rsid w:val="00CD182F"/>
    <w:rsid w:val="00CD45C9"/>
    <w:rsid w:val="00CD655A"/>
    <w:rsid w:val="00CE4C40"/>
    <w:rsid w:val="00CE6241"/>
    <w:rsid w:val="00CE7831"/>
    <w:rsid w:val="00CF20E3"/>
    <w:rsid w:val="00D008D3"/>
    <w:rsid w:val="00D01318"/>
    <w:rsid w:val="00D0399B"/>
    <w:rsid w:val="00D03E1E"/>
    <w:rsid w:val="00D04514"/>
    <w:rsid w:val="00D05632"/>
    <w:rsid w:val="00D076B8"/>
    <w:rsid w:val="00D07C26"/>
    <w:rsid w:val="00D135A8"/>
    <w:rsid w:val="00D17573"/>
    <w:rsid w:val="00D222FC"/>
    <w:rsid w:val="00D3057E"/>
    <w:rsid w:val="00D309CC"/>
    <w:rsid w:val="00D360E1"/>
    <w:rsid w:val="00D41667"/>
    <w:rsid w:val="00D42AC7"/>
    <w:rsid w:val="00D4380C"/>
    <w:rsid w:val="00D46431"/>
    <w:rsid w:val="00D511EB"/>
    <w:rsid w:val="00D56A52"/>
    <w:rsid w:val="00D57972"/>
    <w:rsid w:val="00D60D4A"/>
    <w:rsid w:val="00D613A6"/>
    <w:rsid w:val="00D6610F"/>
    <w:rsid w:val="00D673CA"/>
    <w:rsid w:val="00D675A9"/>
    <w:rsid w:val="00D733D5"/>
    <w:rsid w:val="00D734CC"/>
    <w:rsid w:val="00D738D6"/>
    <w:rsid w:val="00D755EB"/>
    <w:rsid w:val="00D77439"/>
    <w:rsid w:val="00D820C4"/>
    <w:rsid w:val="00D8282F"/>
    <w:rsid w:val="00D82C13"/>
    <w:rsid w:val="00D83477"/>
    <w:rsid w:val="00D836CB"/>
    <w:rsid w:val="00D857BA"/>
    <w:rsid w:val="00D8640F"/>
    <w:rsid w:val="00D86461"/>
    <w:rsid w:val="00D866D7"/>
    <w:rsid w:val="00D87497"/>
    <w:rsid w:val="00D877CA"/>
    <w:rsid w:val="00D87E00"/>
    <w:rsid w:val="00D906F6"/>
    <w:rsid w:val="00D9134D"/>
    <w:rsid w:val="00D96673"/>
    <w:rsid w:val="00D970EA"/>
    <w:rsid w:val="00D97FCF"/>
    <w:rsid w:val="00DA27C2"/>
    <w:rsid w:val="00DA3114"/>
    <w:rsid w:val="00DA5BE3"/>
    <w:rsid w:val="00DA60EC"/>
    <w:rsid w:val="00DA65F1"/>
    <w:rsid w:val="00DA7A03"/>
    <w:rsid w:val="00DB0281"/>
    <w:rsid w:val="00DB1818"/>
    <w:rsid w:val="00DB5EF6"/>
    <w:rsid w:val="00DB736B"/>
    <w:rsid w:val="00DC309B"/>
    <w:rsid w:val="00DC4DA2"/>
    <w:rsid w:val="00DC7727"/>
    <w:rsid w:val="00DD03DF"/>
    <w:rsid w:val="00DD18AC"/>
    <w:rsid w:val="00DD27CF"/>
    <w:rsid w:val="00DD4C17"/>
    <w:rsid w:val="00DE0CF9"/>
    <w:rsid w:val="00DE1897"/>
    <w:rsid w:val="00DE2C16"/>
    <w:rsid w:val="00DE676A"/>
    <w:rsid w:val="00DF2B1F"/>
    <w:rsid w:val="00DF6189"/>
    <w:rsid w:val="00DF62CD"/>
    <w:rsid w:val="00E00755"/>
    <w:rsid w:val="00E01F71"/>
    <w:rsid w:val="00E02E2B"/>
    <w:rsid w:val="00E05F26"/>
    <w:rsid w:val="00E068AE"/>
    <w:rsid w:val="00E07D2B"/>
    <w:rsid w:val="00E07DAE"/>
    <w:rsid w:val="00E100E0"/>
    <w:rsid w:val="00E144A6"/>
    <w:rsid w:val="00E148EE"/>
    <w:rsid w:val="00E1558D"/>
    <w:rsid w:val="00E16486"/>
    <w:rsid w:val="00E16509"/>
    <w:rsid w:val="00E166A1"/>
    <w:rsid w:val="00E22E04"/>
    <w:rsid w:val="00E26810"/>
    <w:rsid w:val="00E27F8B"/>
    <w:rsid w:val="00E320BC"/>
    <w:rsid w:val="00E34E3E"/>
    <w:rsid w:val="00E37D2C"/>
    <w:rsid w:val="00E40560"/>
    <w:rsid w:val="00E41341"/>
    <w:rsid w:val="00E42E80"/>
    <w:rsid w:val="00E44582"/>
    <w:rsid w:val="00E45E4A"/>
    <w:rsid w:val="00E52814"/>
    <w:rsid w:val="00E62CB3"/>
    <w:rsid w:val="00E670FF"/>
    <w:rsid w:val="00E72324"/>
    <w:rsid w:val="00E723B3"/>
    <w:rsid w:val="00E72ABE"/>
    <w:rsid w:val="00E75C6A"/>
    <w:rsid w:val="00E76258"/>
    <w:rsid w:val="00E77645"/>
    <w:rsid w:val="00E84530"/>
    <w:rsid w:val="00E85A25"/>
    <w:rsid w:val="00E86D37"/>
    <w:rsid w:val="00E87309"/>
    <w:rsid w:val="00E87A96"/>
    <w:rsid w:val="00EA0D2D"/>
    <w:rsid w:val="00EA1B0F"/>
    <w:rsid w:val="00EA70EA"/>
    <w:rsid w:val="00EB22F4"/>
    <w:rsid w:val="00EC3517"/>
    <w:rsid w:val="00EC454E"/>
    <w:rsid w:val="00EC4A25"/>
    <w:rsid w:val="00ED2E9E"/>
    <w:rsid w:val="00ED401C"/>
    <w:rsid w:val="00ED5EEF"/>
    <w:rsid w:val="00EE0D55"/>
    <w:rsid w:val="00EE2719"/>
    <w:rsid w:val="00EE4AD0"/>
    <w:rsid w:val="00EE57BC"/>
    <w:rsid w:val="00EE5AA7"/>
    <w:rsid w:val="00EF25F1"/>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EC7"/>
    <w:rsid w:val="00F2340C"/>
    <w:rsid w:val="00F3025B"/>
    <w:rsid w:val="00F31878"/>
    <w:rsid w:val="00F31A38"/>
    <w:rsid w:val="00F325C8"/>
    <w:rsid w:val="00F3263B"/>
    <w:rsid w:val="00F32EE2"/>
    <w:rsid w:val="00F33616"/>
    <w:rsid w:val="00F33A18"/>
    <w:rsid w:val="00F403EE"/>
    <w:rsid w:val="00F40BE4"/>
    <w:rsid w:val="00F417A1"/>
    <w:rsid w:val="00F4570E"/>
    <w:rsid w:val="00F506DC"/>
    <w:rsid w:val="00F53335"/>
    <w:rsid w:val="00F56D17"/>
    <w:rsid w:val="00F614F2"/>
    <w:rsid w:val="00F61745"/>
    <w:rsid w:val="00F62AEB"/>
    <w:rsid w:val="00F63709"/>
    <w:rsid w:val="00F63841"/>
    <w:rsid w:val="00F64730"/>
    <w:rsid w:val="00F652BF"/>
    <w:rsid w:val="00F653B8"/>
    <w:rsid w:val="00F70647"/>
    <w:rsid w:val="00F75917"/>
    <w:rsid w:val="00FA034A"/>
    <w:rsid w:val="00FA1266"/>
    <w:rsid w:val="00FA2910"/>
    <w:rsid w:val="00FA65D0"/>
    <w:rsid w:val="00FB0FED"/>
    <w:rsid w:val="00FB56EC"/>
    <w:rsid w:val="00FB6938"/>
    <w:rsid w:val="00FC1192"/>
    <w:rsid w:val="00FC41AB"/>
    <w:rsid w:val="00FC671A"/>
    <w:rsid w:val="00FC7792"/>
    <w:rsid w:val="00FD1E6E"/>
    <w:rsid w:val="00FD2E2F"/>
    <w:rsid w:val="00FD2F5C"/>
    <w:rsid w:val="00FD3696"/>
    <w:rsid w:val="00FD3BF4"/>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iPriority w:val="35"/>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3</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2023-02-16T21:47:00Z</dcterms:created>
  <dcterms:modified xsi:type="dcterms:W3CDTF">2023-02-17T23:08:00Z</dcterms:modified>
  <cp:category/>
</cp:coreProperties>
</file>